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20" w:lineRule="exact"/>
        <w:rPr>
          <w:rFonts w:ascii="Times New Roman" w:hAnsi="Times New Roman" w:eastAsia="新宋体"/>
          <w:color w:val="000000" w:themeColor="text1"/>
          <w:sz w:val="24"/>
          <w14:textFill>
            <w14:solidFill>
              <w14:schemeClr w14:val="tx1"/>
            </w14:solidFill>
          </w14:textFill>
        </w:rPr>
      </w:pPr>
      <w:r>
        <w:rPr>
          <w:rFonts w:ascii="Times New Roman" w:hAnsi="Times New Roman" w:eastAsia="新宋体"/>
          <w:color w:val="000000" w:themeColor="text1"/>
          <w:sz w:val="24"/>
          <w14:textFill>
            <w14:solidFill>
              <w14:schemeClr w14:val="tx1"/>
            </w14:solidFill>
          </w14:textFill>
        </w:rPr>
        <w:t>附件4：</w:t>
      </w:r>
    </w:p>
    <w:p>
      <w:pPr>
        <w:pStyle w:val="2"/>
        <w:spacing w:after="0" w:line="360" w:lineRule="auto"/>
        <w:jc w:val="center"/>
        <w:rPr>
          <w:rFonts w:ascii="Times New Roman" w:hAnsi="Times New Roman" w:eastAsia="方正大黑简体" w:cs="Times New Roman"/>
          <w:color w:val="000000" w:themeColor="text1"/>
          <w:sz w:val="28"/>
          <w:szCs w:val="28"/>
          <w14:textFill>
            <w14:solidFill>
              <w14:schemeClr w14:val="tx1"/>
            </w14:solidFill>
          </w14:textFill>
        </w:rPr>
      </w:pPr>
      <w:r>
        <w:rPr>
          <w:rFonts w:ascii="Times New Roman" w:hAnsi="Times New Roman" w:eastAsia="方正大黑简体" w:cs="Times New Roman"/>
          <w:color w:val="000000" w:themeColor="text1"/>
          <w:sz w:val="28"/>
          <w:szCs w:val="28"/>
          <w14:textFill>
            <w14:solidFill>
              <w14:schemeClr w14:val="tx1"/>
            </w14:solidFill>
          </w14:textFill>
        </w:rPr>
        <w:t>黄冈师范学院201</w:t>
      </w:r>
      <w:r>
        <w:rPr>
          <w:rFonts w:hint="eastAsia" w:ascii="Times New Roman" w:hAnsi="Times New Roman" w:eastAsia="方正大黑简体" w:cs="Times New Roman"/>
          <w:color w:val="000000" w:themeColor="text1"/>
          <w:sz w:val="28"/>
          <w:szCs w:val="28"/>
          <w:lang w:val="en-US" w:eastAsia="zh-CN"/>
          <w14:textFill>
            <w14:solidFill>
              <w14:schemeClr w14:val="tx1"/>
            </w14:solidFill>
          </w14:textFill>
        </w:rPr>
        <w:t>9</w:t>
      </w:r>
      <w:r>
        <w:rPr>
          <w:rFonts w:ascii="Times New Roman" w:hAnsi="Times New Roman" w:eastAsia="方正大黑简体" w:cs="Times New Roman"/>
          <w:color w:val="000000" w:themeColor="text1"/>
          <w:sz w:val="28"/>
          <w:szCs w:val="28"/>
          <w14:textFill>
            <w14:solidFill>
              <w14:schemeClr w14:val="tx1"/>
            </w14:solidFill>
          </w14:textFill>
        </w:rPr>
        <w:t>年普通专升本考试大纲</w:t>
      </w:r>
    </w:p>
    <w:p>
      <w:pPr>
        <w:spacing w:line="320" w:lineRule="exact"/>
        <w:rPr>
          <w:rFonts w:ascii="Times New Roman" w:hAnsi="Times New Roman" w:eastAsia="黑体"/>
          <w:color w:val="000000" w:themeColor="text1"/>
          <w:szCs w:val="21"/>
          <w14:textFill>
            <w14:solidFill>
              <w14:schemeClr w14:val="tx1"/>
            </w14:solidFill>
          </w14:textFill>
        </w:rPr>
      </w:pPr>
    </w:p>
    <w:p>
      <w:pPr>
        <w:autoSpaceDE w:val="0"/>
        <w:autoSpaceDN w:val="0"/>
        <w:adjustRightInd w:val="0"/>
        <w:spacing w:line="320" w:lineRule="exact"/>
        <w:rPr>
          <w:rFonts w:ascii="Times New Roman" w:hAnsi="Times New Roman" w:eastAsia="黑体"/>
          <w:b/>
          <w:color w:val="000000" w:themeColor="text1"/>
          <w:szCs w:val="21"/>
          <w14:textFill>
            <w14:solidFill>
              <w14:schemeClr w14:val="tx1"/>
            </w14:solidFill>
          </w14:textFill>
        </w:rPr>
      </w:pPr>
      <w:r>
        <w:rPr>
          <w:rFonts w:ascii="Times New Roman" w:hAnsi="Times New Roman" w:eastAsia="黑体"/>
          <w:b/>
          <w:color w:val="000000" w:themeColor="text1"/>
          <w:szCs w:val="21"/>
          <w14:textFill>
            <w14:solidFill>
              <w14:schemeClr w14:val="tx1"/>
            </w14:solidFill>
          </w14:textFill>
        </w:rPr>
        <w:t>一、</w:t>
      </w:r>
      <w:bookmarkStart w:id="0" w:name="_GoBack"/>
      <w:r>
        <w:rPr>
          <w:rFonts w:ascii="Times New Roman" w:hAnsi="Times New Roman" w:eastAsia="黑体"/>
          <w:b/>
          <w:color w:val="000000" w:themeColor="text1"/>
          <w:szCs w:val="21"/>
          <w14:textFill>
            <w14:solidFill>
              <w14:schemeClr w14:val="tx1"/>
            </w14:solidFill>
          </w14:textFill>
        </w:rPr>
        <w:t>非外语类专业《大学英语》考试大纲</w:t>
      </w:r>
      <w:bookmarkEnd w:id="0"/>
      <w:r>
        <w:rPr>
          <w:rFonts w:ascii="Times New Roman" w:hAnsi="Times New Roman" w:eastAsia="黑体"/>
          <w:b/>
          <w:color w:val="000000" w:themeColor="text1"/>
          <w:szCs w:val="21"/>
          <w14:textFill>
            <w14:solidFill>
              <w14:schemeClr w14:val="tx1"/>
            </w14:solidFill>
          </w14:textFill>
        </w:rPr>
        <w:t>（总分100）</w:t>
      </w:r>
    </w:p>
    <w:p>
      <w:pPr>
        <w:autoSpaceDE w:val="0"/>
        <w:autoSpaceDN w:val="0"/>
        <w:adjustRightInd w:val="0"/>
        <w:spacing w:line="320" w:lineRule="exact"/>
        <w:ind w:firstLine="422" w:firstLineChars="200"/>
        <w:rPr>
          <w:rFonts w:ascii="Times New Roman" w:hAnsi="Times New Roman" w:eastAsia="楷体_GB2312"/>
          <w:b/>
          <w:color w:val="000000" w:themeColor="text1"/>
          <w:szCs w:val="21"/>
          <w14:textFill>
            <w14:solidFill>
              <w14:schemeClr w14:val="tx1"/>
            </w14:solidFill>
          </w14:textFill>
        </w:rPr>
      </w:pPr>
      <w:r>
        <w:rPr>
          <w:rFonts w:ascii="Times New Roman" w:hAnsi="Times New Roman" w:eastAsia="楷体_GB2312"/>
          <w:b/>
          <w:color w:val="000000" w:themeColor="text1"/>
          <w:szCs w:val="21"/>
          <w14:textFill>
            <w14:solidFill>
              <w14:schemeClr w14:val="tx1"/>
            </w14:solidFill>
          </w14:textFill>
        </w:rPr>
        <w:t>（一）考核目标</w:t>
      </w:r>
    </w:p>
    <w:p>
      <w:pPr>
        <w:spacing w:line="320" w:lineRule="exact"/>
        <w:ind w:firstLine="420" w:firstLineChars="200"/>
        <w:rPr>
          <w:rFonts w:ascii="Times New Roman" w:hAnsi="Times New Roman" w:eastAsia="黑体"/>
          <w:color w:val="000000" w:themeColor="text1"/>
          <w:szCs w:val="21"/>
          <w14:textFill>
            <w14:solidFill>
              <w14:schemeClr w14:val="tx1"/>
            </w14:solidFill>
          </w14:textFill>
        </w:rPr>
      </w:pPr>
      <w:r>
        <w:rPr>
          <w:rFonts w:ascii="Times New Roman" w:hAnsi="Times New Roman"/>
          <w:color w:val="000000" w:themeColor="text1"/>
          <w:kern w:val="0"/>
          <w:szCs w:val="21"/>
          <w:lang w:val="zh-CN"/>
          <w14:textFill>
            <w14:solidFill>
              <w14:schemeClr w14:val="tx1"/>
            </w14:solidFill>
          </w14:textFill>
        </w:rPr>
        <w:t>根据《高职高专教育英语课程教学基本要求（试行）》，专科大学英语以培养学生实际运用语言的能力为目标，突出教学内容的实用性和针对性；针对目前高职高专学生入学水平参差不齐的实际情况，提出了统一要求、分级指导的原则，使学生掌握一定的英语基础知识和技能，具有一定的听、说、读、写、译的能力，从而能借助词典阅读和翻译有关英语业务资料，在涉外交际的日常活动和业务活动中进行简单的口头和书面交流，并为今后进一步提高英语的交际能力打下基础。本考试的目的是全面考核学生运用各项基本语言技能的能力以及学生对语法结构和词语用法的掌握程度，既测试学生的综合能力，也测试学生的单项技能。</w:t>
      </w:r>
    </w:p>
    <w:p>
      <w:pPr>
        <w:autoSpaceDE w:val="0"/>
        <w:autoSpaceDN w:val="0"/>
        <w:adjustRightInd w:val="0"/>
        <w:spacing w:line="320" w:lineRule="exact"/>
        <w:ind w:firstLine="422" w:firstLineChars="200"/>
        <w:rPr>
          <w:rFonts w:ascii="Times New Roman" w:hAnsi="Times New Roman" w:eastAsia="楷体_GB2312"/>
          <w:b/>
          <w:color w:val="000000" w:themeColor="text1"/>
          <w:szCs w:val="21"/>
          <w14:textFill>
            <w14:solidFill>
              <w14:schemeClr w14:val="tx1"/>
            </w14:solidFill>
          </w14:textFill>
        </w:rPr>
      </w:pPr>
      <w:r>
        <w:rPr>
          <w:rFonts w:ascii="Times New Roman" w:hAnsi="Times New Roman" w:eastAsia="楷体_GB2312"/>
          <w:b/>
          <w:color w:val="000000" w:themeColor="text1"/>
          <w:szCs w:val="21"/>
          <w14:textFill>
            <w14:solidFill>
              <w14:schemeClr w14:val="tx1"/>
            </w14:solidFill>
          </w14:textFill>
        </w:rPr>
        <w:t>（二）考核内容</w:t>
      </w:r>
    </w:p>
    <w:p>
      <w:pPr>
        <w:autoSpaceDE w:val="0"/>
        <w:autoSpaceDN w:val="0"/>
        <w:adjustRightInd w:val="0"/>
        <w:spacing w:line="320" w:lineRule="exact"/>
        <w:ind w:firstLine="420" w:firstLineChars="200"/>
        <w:rPr>
          <w:rFonts w:ascii="Times New Roman" w:hAnsi="Times New Roman"/>
          <w:color w:val="000000" w:themeColor="text1"/>
          <w:kern w:val="0"/>
          <w:szCs w:val="21"/>
          <w:lang w:val="zh-CN"/>
          <w14:textFill>
            <w14:solidFill>
              <w14:schemeClr w14:val="tx1"/>
            </w14:solidFill>
          </w14:textFill>
        </w:rPr>
      </w:pPr>
      <w:r>
        <w:rPr>
          <w:rFonts w:ascii="Times New Roman" w:hAnsi="Times New Roman"/>
          <w:color w:val="000000" w:themeColor="text1"/>
          <w:kern w:val="0"/>
          <w:szCs w:val="21"/>
          <w:lang w:val="zh-CN"/>
          <w14:textFill>
            <w14:solidFill>
              <w14:schemeClr w14:val="tx1"/>
            </w14:solidFill>
          </w14:textFill>
        </w:rPr>
        <w:t>1．词汇</w:t>
      </w:r>
    </w:p>
    <w:p>
      <w:pPr>
        <w:autoSpaceDE w:val="0"/>
        <w:autoSpaceDN w:val="0"/>
        <w:adjustRightInd w:val="0"/>
        <w:spacing w:line="320" w:lineRule="exact"/>
        <w:ind w:firstLine="420" w:firstLineChars="200"/>
        <w:rPr>
          <w:rFonts w:ascii="Times New Roman" w:hAnsi="Times New Roman"/>
          <w:color w:val="000000" w:themeColor="text1"/>
          <w:kern w:val="0"/>
          <w:szCs w:val="21"/>
          <w:lang w:val="zh-CN"/>
          <w14:textFill>
            <w14:solidFill>
              <w14:schemeClr w14:val="tx1"/>
            </w14:solidFill>
          </w14:textFill>
        </w:rPr>
      </w:pPr>
      <w:r>
        <w:rPr>
          <w:rFonts w:ascii="Times New Roman" w:hAnsi="Times New Roman"/>
          <w:color w:val="000000" w:themeColor="text1"/>
          <w:kern w:val="0"/>
          <w:szCs w:val="21"/>
          <w:lang w:val="zh-CN"/>
          <w14:textFill>
            <w14:solidFill>
              <w14:schemeClr w14:val="tx1"/>
            </w14:solidFill>
          </w14:textFill>
        </w:rPr>
        <w:t>要求学生认知3400个英语单词（包括入学时要求掌握的1600个词）以及由这些词构成的常用词组，对其中2000个左右的单词能正确拼写，英汉互译。学生还应结合专业英语学习，认知400个专业英语词汇。</w:t>
      </w:r>
    </w:p>
    <w:p>
      <w:pPr>
        <w:autoSpaceDE w:val="0"/>
        <w:autoSpaceDN w:val="0"/>
        <w:adjustRightInd w:val="0"/>
        <w:spacing w:line="320" w:lineRule="exact"/>
        <w:ind w:firstLine="420" w:firstLineChars="200"/>
        <w:rPr>
          <w:rFonts w:ascii="Times New Roman" w:hAnsi="Times New Roman"/>
          <w:color w:val="000000" w:themeColor="text1"/>
          <w:kern w:val="0"/>
          <w:szCs w:val="21"/>
          <w:lang w:val="zh-CN"/>
          <w14:textFill>
            <w14:solidFill>
              <w14:schemeClr w14:val="tx1"/>
            </w14:solidFill>
          </w14:textFill>
        </w:rPr>
      </w:pPr>
      <w:r>
        <w:rPr>
          <w:rFonts w:ascii="Times New Roman" w:hAnsi="Times New Roman"/>
          <w:color w:val="000000" w:themeColor="text1"/>
          <w:kern w:val="0"/>
          <w:szCs w:val="21"/>
          <w:lang w:val="zh-CN"/>
          <w14:textFill>
            <w14:solidFill>
              <w14:schemeClr w14:val="tx1"/>
            </w14:solidFill>
          </w14:textFill>
        </w:rPr>
        <w:t>2．语法</w:t>
      </w:r>
    </w:p>
    <w:p>
      <w:pPr>
        <w:autoSpaceDE w:val="0"/>
        <w:autoSpaceDN w:val="0"/>
        <w:adjustRightInd w:val="0"/>
        <w:spacing w:line="320" w:lineRule="exact"/>
        <w:ind w:firstLine="420" w:firstLineChars="200"/>
        <w:rPr>
          <w:rFonts w:ascii="Times New Roman" w:hAnsi="Times New Roman"/>
          <w:color w:val="000000" w:themeColor="text1"/>
          <w:kern w:val="0"/>
          <w:szCs w:val="21"/>
          <w:lang w:val="zh-CN"/>
          <w14:textFill>
            <w14:solidFill>
              <w14:schemeClr w14:val="tx1"/>
            </w14:solidFill>
          </w14:textFill>
        </w:rPr>
      </w:pPr>
      <w:r>
        <w:rPr>
          <w:rFonts w:ascii="Times New Roman" w:hAnsi="Times New Roman"/>
          <w:color w:val="000000" w:themeColor="text1"/>
          <w:kern w:val="0"/>
          <w:szCs w:val="21"/>
          <w:lang w:val="zh-CN"/>
          <w14:textFill>
            <w14:solidFill>
              <w14:schemeClr w14:val="tx1"/>
            </w14:solidFill>
          </w14:textFill>
        </w:rPr>
        <w:t>掌握基本的英语语法规则，在听、说、读、写、译中能正确运用所学语法知识。</w:t>
      </w:r>
    </w:p>
    <w:p>
      <w:pPr>
        <w:autoSpaceDE w:val="0"/>
        <w:autoSpaceDN w:val="0"/>
        <w:adjustRightInd w:val="0"/>
        <w:spacing w:line="320" w:lineRule="exact"/>
        <w:ind w:firstLine="420" w:firstLineChars="200"/>
        <w:rPr>
          <w:rFonts w:ascii="Times New Roman" w:hAnsi="Times New Roman"/>
          <w:color w:val="000000" w:themeColor="text1"/>
          <w:kern w:val="0"/>
          <w:szCs w:val="21"/>
          <w:lang w:val="zh-CN"/>
          <w14:textFill>
            <w14:solidFill>
              <w14:schemeClr w14:val="tx1"/>
            </w14:solidFill>
          </w14:textFill>
        </w:rPr>
      </w:pPr>
      <w:r>
        <w:rPr>
          <w:rFonts w:ascii="Times New Roman" w:hAnsi="Times New Roman"/>
          <w:color w:val="000000" w:themeColor="text1"/>
          <w:kern w:val="0"/>
          <w:szCs w:val="21"/>
          <w:lang w:val="zh-CN"/>
          <w14:textFill>
            <w14:solidFill>
              <w14:schemeClr w14:val="tx1"/>
            </w14:solidFill>
          </w14:textFill>
        </w:rPr>
        <w:t>3．阅读</w:t>
      </w:r>
    </w:p>
    <w:p>
      <w:pPr>
        <w:autoSpaceDE w:val="0"/>
        <w:autoSpaceDN w:val="0"/>
        <w:adjustRightInd w:val="0"/>
        <w:spacing w:line="320" w:lineRule="exact"/>
        <w:ind w:firstLine="420" w:firstLineChars="200"/>
        <w:rPr>
          <w:rFonts w:ascii="Times New Roman" w:hAnsi="Times New Roman"/>
          <w:color w:val="000000" w:themeColor="text1"/>
          <w:kern w:val="0"/>
          <w:szCs w:val="21"/>
          <w:lang w:val="zh-CN"/>
          <w14:textFill>
            <w14:solidFill>
              <w14:schemeClr w14:val="tx1"/>
            </w14:solidFill>
          </w14:textFill>
        </w:rPr>
      </w:pPr>
      <w:r>
        <w:rPr>
          <w:rFonts w:ascii="Times New Roman" w:hAnsi="Times New Roman"/>
          <w:color w:val="000000" w:themeColor="text1"/>
          <w:kern w:val="0"/>
          <w:szCs w:val="21"/>
          <w:lang w:val="zh-CN"/>
          <w14:textFill>
            <w14:solidFill>
              <w14:schemeClr w14:val="tx1"/>
            </w14:solidFill>
          </w14:textFill>
        </w:rPr>
        <w:t xml:space="preserve">能阅读中等难度的一般题材的简短英文资料，理解正确。在阅读生词不超过总词数3%的英文资料时，阅读速度不低于每分钟70词。能读懂通用的简短实用文字材料，如信函、技术说明书、合同等，理解正确。 </w:t>
      </w:r>
    </w:p>
    <w:p>
      <w:pPr>
        <w:autoSpaceDE w:val="0"/>
        <w:autoSpaceDN w:val="0"/>
        <w:adjustRightInd w:val="0"/>
        <w:spacing w:line="320" w:lineRule="exact"/>
        <w:ind w:firstLine="420" w:firstLineChars="200"/>
        <w:rPr>
          <w:rFonts w:ascii="Times New Roman" w:hAnsi="Times New Roman"/>
          <w:color w:val="000000" w:themeColor="text1"/>
          <w:kern w:val="0"/>
          <w:szCs w:val="21"/>
          <w:lang w:val="zh-CN"/>
          <w14:textFill>
            <w14:solidFill>
              <w14:schemeClr w14:val="tx1"/>
            </w14:solidFill>
          </w14:textFill>
        </w:rPr>
      </w:pPr>
      <w:r>
        <w:rPr>
          <w:rFonts w:ascii="Times New Roman" w:hAnsi="Times New Roman"/>
          <w:color w:val="000000" w:themeColor="text1"/>
          <w:kern w:val="0"/>
          <w:szCs w:val="21"/>
          <w:lang w:val="zh-CN"/>
          <w14:textFill>
            <w14:solidFill>
              <w14:schemeClr w14:val="tx1"/>
            </w14:solidFill>
          </w14:textFill>
        </w:rPr>
        <w:t>4．写作</w:t>
      </w:r>
    </w:p>
    <w:p>
      <w:pPr>
        <w:autoSpaceDE w:val="0"/>
        <w:autoSpaceDN w:val="0"/>
        <w:adjustRightInd w:val="0"/>
        <w:spacing w:line="320" w:lineRule="exact"/>
        <w:ind w:firstLine="420" w:firstLineChars="200"/>
        <w:rPr>
          <w:rFonts w:ascii="Times New Roman" w:hAnsi="Times New Roman"/>
          <w:color w:val="000000" w:themeColor="text1"/>
          <w:kern w:val="0"/>
          <w:szCs w:val="21"/>
          <w:lang w:val="zh-CN"/>
          <w14:textFill>
            <w14:solidFill>
              <w14:schemeClr w14:val="tx1"/>
            </w14:solidFill>
          </w14:textFill>
        </w:rPr>
      </w:pPr>
      <w:r>
        <w:rPr>
          <w:rFonts w:ascii="Times New Roman" w:hAnsi="Times New Roman"/>
          <w:color w:val="000000" w:themeColor="text1"/>
          <w:kern w:val="0"/>
          <w:szCs w:val="21"/>
          <w:lang w:val="zh-CN"/>
          <w14:textFill>
            <w14:solidFill>
              <w14:schemeClr w14:val="tx1"/>
            </w14:solidFill>
          </w14:textFill>
        </w:rPr>
        <w:t>能就一般性题材，在30分钟内写出80－100词的命题作文；能填写和模拟套写简短的英语应用文，如填写表格与单证，套写简历、通知、信函等，词句基本正确，无重大语法错误，格式恰当，表达清楚。</w:t>
      </w:r>
    </w:p>
    <w:p>
      <w:pPr>
        <w:autoSpaceDE w:val="0"/>
        <w:autoSpaceDN w:val="0"/>
        <w:adjustRightInd w:val="0"/>
        <w:spacing w:line="320" w:lineRule="exact"/>
        <w:ind w:firstLine="420" w:firstLineChars="200"/>
        <w:rPr>
          <w:rFonts w:ascii="Times New Roman" w:hAnsi="Times New Roman"/>
          <w:color w:val="000000" w:themeColor="text1"/>
          <w:kern w:val="0"/>
          <w:szCs w:val="21"/>
          <w:lang w:val="zh-CN"/>
          <w14:textFill>
            <w14:solidFill>
              <w14:schemeClr w14:val="tx1"/>
            </w14:solidFill>
          </w14:textFill>
        </w:rPr>
      </w:pPr>
      <w:r>
        <w:rPr>
          <w:rFonts w:ascii="Times New Roman" w:hAnsi="Times New Roman"/>
          <w:color w:val="000000" w:themeColor="text1"/>
          <w:kern w:val="0"/>
          <w:szCs w:val="21"/>
          <w:lang w:val="zh-CN"/>
          <w14:textFill>
            <w14:solidFill>
              <w14:schemeClr w14:val="tx1"/>
            </w14:solidFill>
          </w14:textFill>
        </w:rPr>
        <w:t>5．翻译（英译汉）</w:t>
      </w:r>
    </w:p>
    <w:p>
      <w:pPr>
        <w:autoSpaceDE w:val="0"/>
        <w:autoSpaceDN w:val="0"/>
        <w:adjustRightInd w:val="0"/>
        <w:spacing w:line="320" w:lineRule="exact"/>
        <w:ind w:firstLine="420" w:firstLineChars="200"/>
        <w:rPr>
          <w:rFonts w:ascii="Times New Roman" w:hAnsi="Times New Roman"/>
          <w:color w:val="000000" w:themeColor="text1"/>
          <w:kern w:val="0"/>
          <w:szCs w:val="21"/>
          <w:lang w:val="zh-CN"/>
          <w14:textFill>
            <w14:solidFill>
              <w14:schemeClr w14:val="tx1"/>
            </w14:solidFill>
          </w14:textFill>
        </w:rPr>
      </w:pPr>
      <w:r>
        <w:rPr>
          <w:rFonts w:ascii="Times New Roman" w:hAnsi="Times New Roman"/>
          <w:color w:val="000000" w:themeColor="text1"/>
          <w:kern w:val="0"/>
          <w:szCs w:val="21"/>
          <w:lang w:val="zh-CN"/>
          <w14:textFill>
            <w14:solidFill>
              <w14:schemeClr w14:val="tx1"/>
            </w14:solidFill>
          </w14:textFill>
        </w:rPr>
        <w:t>能借助词典将中等难度的一般题材的文字材料和对外交往中的一般业务的英文材料译成汉语。理解正确，译文达意，格式恰当。在翻译生词不超过总词数5％的实用文字材料时，笔译速度每小时250个英语词。</w:t>
      </w:r>
    </w:p>
    <w:p>
      <w:pPr>
        <w:autoSpaceDE w:val="0"/>
        <w:autoSpaceDN w:val="0"/>
        <w:adjustRightInd w:val="0"/>
        <w:spacing w:line="320" w:lineRule="exact"/>
        <w:ind w:firstLine="422" w:firstLineChars="200"/>
        <w:rPr>
          <w:rFonts w:ascii="Times New Roman" w:hAnsi="Times New Roman" w:eastAsia="楷体_GB2312"/>
          <w:b/>
          <w:color w:val="000000" w:themeColor="text1"/>
          <w:szCs w:val="21"/>
          <w14:textFill>
            <w14:solidFill>
              <w14:schemeClr w14:val="tx1"/>
            </w14:solidFill>
          </w14:textFill>
        </w:rPr>
      </w:pPr>
      <w:r>
        <w:rPr>
          <w:rFonts w:ascii="Times New Roman" w:hAnsi="Times New Roman" w:eastAsia="楷体_GB2312"/>
          <w:b/>
          <w:color w:val="000000" w:themeColor="text1"/>
          <w:szCs w:val="21"/>
          <w14:textFill>
            <w14:solidFill>
              <w14:schemeClr w14:val="tx1"/>
            </w14:solidFill>
          </w14:textFill>
        </w:rPr>
        <w:t>（三）试题类型</w:t>
      </w:r>
    </w:p>
    <w:p>
      <w:pPr>
        <w:autoSpaceDE w:val="0"/>
        <w:autoSpaceDN w:val="0"/>
        <w:adjustRightInd w:val="0"/>
        <w:spacing w:line="320" w:lineRule="exact"/>
        <w:ind w:left="420" w:leftChars="200" w:firstLine="0" w:firstLineChars="0"/>
        <w:rPr>
          <w:rFonts w:ascii="Times New Roman" w:hAnsi="Times New Roman"/>
          <w:color w:val="000000" w:themeColor="text1"/>
          <w:kern w:val="0"/>
          <w:szCs w:val="21"/>
          <w:lang w:val="en-US" w:eastAsia="zh-CN"/>
          <w14:textFill>
            <w14:solidFill>
              <w14:schemeClr w14:val="tx1"/>
            </w14:solidFill>
          </w14:textFill>
        </w:rPr>
      </w:pPr>
      <w:r>
        <w:rPr>
          <w:rFonts w:ascii="Times New Roman" w:hAnsi="Times New Roman"/>
          <w:color w:val="000000" w:themeColor="text1"/>
          <w:kern w:val="0"/>
          <w:szCs w:val="21"/>
          <w:lang w:val="en-US" w:eastAsia="zh-CN"/>
          <w14:textFill>
            <w14:solidFill>
              <w14:schemeClr w14:val="tx1"/>
            </w14:solidFill>
          </w14:textFill>
        </w:rPr>
        <w:t>参照高等学校英语应用能力考试（A级）</w:t>
      </w:r>
      <w:r>
        <w:rPr>
          <w:rFonts w:ascii="Times New Roman" w:hAnsi="Times New Roman"/>
          <w:color w:val="000000" w:themeColor="text1"/>
          <w:kern w:val="0"/>
          <w:szCs w:val="21"/>
          <w:lang w:val="en-US" w:eastAsia="zh-CN"/>
          <w14:textFill>
            <w14:solidFill>
              <w14:schemeClr w14:val="tx1"/>
            </w14:solidFill>
          </w14:textFill>
        </w:rPr>
        <w:br w:type="textWrapping"/>
      </w:r>
      <w:r>
        <w:rPr>
          <w:rFonts w:hint="eastAsia" w:ascii="Times New Roman" w:hAnsi="Times New Roman"/>
          <w:color w:val="000000" w:themeColor="text1"/>
          <w:kern w:val="0"/>
          <w:szCs w:val="21"/>
          <w:lang w:val="en-US" w:eastAsia="zh-CN"/>
          <w14:textFill>
            <w14:solidFill>
              <w14:schemeClr w14:val="tx1"/>
            </w14:solidFill>
          </w14:textFill>
        </w:rPr>
        <w:t xml:space="preserve">1. </w:t>
      </w:r>
      <w:r>
        <w:rPr>
          <w:rFonts w:ascii="Times New Roman" w:hAnsi="Times New Roman"/>
          <w:color w:val="000000" w:themeColor="text1"/>
          <w:kern w:val="0"/>
          <w:szCs w:val="21"/>
          <w:lang w:val="en-US" w:eastAsia="zh-CN"/>
          <w14:textFill>
            <w14:solidFill>
              <w14:schemeClr w14:val="tx1"/>
            </w14:solidFill>
          </w14:textFill>
        </w:rPr>
        <w:t>词汇、语法：分2部分</w:t>
      </w:r>
      <w:r>
        <w:rPr>
          <w:rFonts w:hint="eastAsia" w:ascii="Times New Roman" w:hAnsi="Times New Roman"/>
          <w:color w:val="000000" w:themeColor="text1"/>
          <w:kern w:val="0"/>
          <w:szCs w:val="21"/>
          <w:lang w:val="en-US" w:eastAsia="zh-CN"/>
          <w14:textFill>
            <w14:solidFill>
              <w14:schemeClr w14:val="tx1"/>
            </w14:solidFill>
          </w14:textFill>
        </w:rPr>
        <w:t>，</w:t>
      </w:r>
      <w:r>
        <w:rPr>
          <w:rFonts w:ascii="Times New Roman" w:hAnsi="Times New Roman"/>
          <w:color w:val="000000" w:themeColor="text1"/>
          <w:kern w:val="0"/>
          <w:szCs w:val="21"/>
          <w:lang w:val="en-US" w:eastAsia="zh-CN"/>
          <w14:textFill>
            <w14:solidFill>
              <w14:schemeClr w14:val="tx1"/>
            </w14:solidFill>
          </w14:textFill>
        </w:rPr>
        <w:t>共20分。A部分为单项选择</w:t>
      </w:r>
      <w:r>
        <w:rPr>
          <w:rFonts w:hint="eastAsia" w:ascii="Times New Roman" w:hAnsi="Times New Roman"/>
          <w:color w:val="000000" w:themeColor="text1"/>
          <w:kern w:val="0"/>
          <w:szCs w:val="21"/>
          <w:lang w:val="en-US" w:eastAsia="zh-CN"/>
          <w14:textFill>
            <w14:solidFill>
              <w14:schemeClr w14:val="tx1"/>
            </w14:solidFill>
          </w14:textFill>
        </w:rPr>
        <w:t>（15分）</w:t>
      </w:r>
      <w:r>
        <w:rPr>
          <w:rFonts w:ascii="Times New Roman" w:hAnsi="Times New Roman"/>
          <w:color w:val="000000" w:themeColor="text1"/>
          <w:kern w:val="0"/>
          <w:szCs w:val="21"/>
          <w:lang w:val="en-US" w:eastAsia="zh-CN"/>
          <w14:textFill>
            <w14:solidFill>
              <w14:schemeClr w14:val="tx1"/>
            </w14:solidFill>
          </w14:textFill>
        </w:rPr>
        <w:t>，B部分词形填空</w:t>
      </w:r>
      <w:r>
        <w:rPr>
          <w:rFonts w:hint="eastAsia" w:ascii="Times New Roman" w:hAnsi="Times New Roman"/>
          <w:color w:val="000000" w:themeColor="text1"/>
          <w:kern w:val="0"/>
          <w:szCs w:val="21"/>
          <w:lang w:val="en-US" w:eastAsia="zh-CN"/>
          <w14:textFill>
            <w14:solidFill>
              <w14:schemeClr w14:val="tx1"/>
            </w14:solidFill>
          </w14:textFill>
        </w:rPr>
        <w:t>（5分）</w:t>
      </w:r>
      <w:r>
        <w:rPr>
          <w:rFonts w:ascii="Times New Roman" w:hAnsi="Times New Roman"/>
          <w:color w:val="000000" w:themeColor="text1"/>
          <w:kern w:val="0"/>
          <w:szCs w:val="21"/>
          <w:lang w:val="en-US" w:eastAsia="zh-CN"/>
          <w14:textFill>
            <w14:solidFill>
              <w14:schemeClr w14:val="tx1"/>
            </w14:solidFill>
          </w14:textFill>
        </w:rPr>
        <w:t>。</w:t>
      </w:r>
    </w:p>
    <w:p>
      <w:pPr>
        <w:numPr>
          <w:ilvl w:val="0"/>
          <w:numId w:val="1"/>
        </w:numPr>
        <w:autoSpaceDE w:val="0"/>
        <w:autoSpaceDN w:val="0"/>
        <w:adjustRightInd w:val="0"/>
        <w:spacing w:line="320" w:lineRule="exact"/>
        <w:ind w:left="630" w:leftChars="200" w:hanging="210" w:hangingChars="100"/>
        <w:rPr>
          <w:rFonts w:ascii="Times New Roman" w:hAnsi="Times New Roman"/>
          <w:color w:val="000000" w:themeColor="text1"/>
          <w:kern w:val="0"/>
          <w:szCs w:val="21"/>
          <w:lang w:val="en-US" w:eastAsia="zh-CN"/>
          <w14:textFill>
            <w14:solidFill>
              <w14:schemeClr w14:val="tx1"/>
            </w14:solidFill>
          </w14:textFill>
        </w:rPr>
      </w:pPr>
      <w:r>
        <w:rPr>
          <w:rFonts w:ascii="Times New Roman" w:hAnsi="Times New Roman"/>
          <w:color w:val="000000" w:themeColor="text1"/>
          <w:kern w:val="0"/>
          <w:szCs w:val="21"/>
          <w:lang w:val="en-US" w:eastAsia="zh-CN"/>
          <w14:textFill>
            <w14:solidFill>
              <w14:schemeClr w14:val="tx1"/>
            </w14:solidFill>
          </w14:textFill>
        </w:rPr>
        <w:t>阅读：5篇短文</w:t>
      </w:r>
      <w:r>
        <w:rPr>
          <w:rFonts w:hint="eastAsia" w:ascii="Times New Roman" w:hAnsi="Times New Roman"/>
          <w:color w:val="000000" w:themeColor="text1"/>
          <w:kern w:val="0"/>
          <w:szCs w:val="21"/>
          <w:lang w:val="en-US" w:eastAsia="zh-CN"/>
          <w14:textFill>
            <w14:solidFill>
              <w14:schemeClr w14:val="tx1"/>
            </w14:solidFill>
          </w14:textFill>
        </w:rPr>
        <w:t>，</w:t>
      </w:r>
      <w:r>
        <w:rPr>
          <w:rFonts w:ascii="Times New Roman" w:hAnsi="Times New Roman"/>
          <w:color w:val="000000" w:themeColor="text1"/>
          <w:kern w:val="0"/>
          <w:szCs w:val="21"/>
          <w:lang w:val="en-US" w:eastAsia="zh-CN"/>
          <w14:textFill>
            <w14:solidFill>
              <w14:schemeClr w14:val="tx1"/>
            </w14:solidFill>
          </w14:textFill>
        </w:rPr>
        <w:t>共40分。3篇短文为单项选择</w:t>
      </w:r>
      <w:r>
        <w:rPr>
          <w:rFonts w:hint="eastAsia" w:ascii="Times New Roman" w:hAnsi="Times New Roman"/>
          <w:color w:val="000000" w:themeColor="text1"/>
          <w:kern w:val="0"/>
          <w:szCs w:val="21"/>
          <w:lang w:val="en-US" w:eastAsia="zh-CN"/>
          <w14:textFill>
            <w14:solidFill>
              <w14:schemeClr w14:val="tx1"/>
            </w14:solidFill>
          </w14:textFill>
        </w:rPr>
        <w:t>（30分）</w:t>
      </w:r>
      <w:r>
        <w:rPr>
          <w:rFonts w:ascii="Times New Roman" w:hAnsi="Times New Roman"/>
          <w:color w:val="000000" w:themeColor="text1"/>
          <w:kern w:val="0"/>
          <w:szCs w:val="21"/>
          <w:lang w:val="en-US" w:eastAsia="zh-CN"/>
          <w14:textFill>
            <w14:solidFill>
              <w14:schemeClr w14:val="tx1"/>
            </w14:solidFill>
          </w14:textFill>
        </w:rPr>
        <w:t>，其余2篇为实用阅读技能考核</w:t>
      </w:r>
      <w:r>
        <w:rPr>
          <w:rFonts w:hint="eastAsia" w:ascii="Times New Roman" w:hAnsi="Times New Roman"/>
          <w:color w:val="000000" w:themeColor="text1"/>
          <w:kern w:val="0"/>
          <w:szCs w:val="21"/>
          <w:lang w:val="en-US" w:eastAsia="zh-CN"/>
          <w14:textFill>
            <w14:solidFill>
              <w14:schemeClr w14:val="tx1"/>
            </w14:solidFill>
          </w14:textFill>
        </w:rPr>
        <w:t>（10分）</w:t>
      </w:r>
      <w:r>
        <w:rPr>
          <w:rFonts w:ascii="Times New Roman" w:hAnsi="Times New Roman"/>
          <w:color w:val="000000" w:themeColor="text1"/>
          <w:kern w:val="0"/>
          <w:szCs w:val="21"/>
          <w:lang w:val="en-US" w:eastAsia="zh-CN"/>
          <w14:textFill>
            <w14:solidFill>
              <w14:schemeClr w14:val="tx1"/>
            </w14:solidFill>
          </w14:textFill>
        </w:rPr>
        <w:t>。</w:t>
      </w:r>
    </w:p>
    <w:p>
      <w:pPr>
        <w:numPr>
          <w:ilvl w:val="0"/>
          <w:numId w:val="1"/>
        </w:numPr>
        <w:autoSpaceDE w:val="0"/>
        <w:autoSpaceDN w:val="0"/>
        <w:adjustRightInd w:val="0"/>
        <w:spacing w:line="320" w:lineRule="exact"/>
        <w:ind w:left="630" w:leftChars="200" w:hanging="210" w:hangingChars="100"/>
        <w:rPr>
          <w:rFonts w:ascii="Times New Roman" w:hAnsi="Times New Roman"/>
          <w:color w:val="000000" w:themeColor="text1"/>
          <w:kern w:val="0"/>
          <w:szCs w:val="21"/>
          <w:lang w:val="zh-CN"/>
          <w14:textFill>
            <w14:solidFill>
              <w14:schemeClr w14:val="tx1"/>
            </w14:solidFill>
          </w14:textFill>
        </w:rPr>
      </w:pPr>
      <w:r>
        <w:rPr>
          <w:rFonts w:ascii="Times New Roman" w:hAnsi="Times New Roman"/>
          <w:color w:val="000000" w:themeColor="text1"/>
          <w:kern w:val="0"/>
          <w:szCs w:val="21"/>
          <w:lang w:val="en-US" w:eastAsia="zh-CN"/>
          <w14:textFill>
            <w14:solidFill>
              <w14:schemeClr w14:val="tx1"/>
            </w14:solidFill>
          </w14:textFill>
        </w:rPr>
        <w:t>翻译（英译汉）：共20分。5个句子为单项选择</w:t>
      </w:r>
      <w:r>
        <w:rPr>
          <w:rFonts w:hint="eastAsia" w:ascii="Times New Roman" w:hAnsi="Times New Roman"/>
          <w:color w:val="000000" w:themeColor="text1"/>
          <w:kern w:val="0"/>
          <w:szCs w:val="21"/>
          <w:lang w:val="en-US" w:eastAsia="zh-CN"/>
          <w14:textFill>
            <w14:solidFill>
              <w14:schemeClr w14:val="tx1"/>
            </w14:solidFill>
          </w14:textFill>
        </w:rPr>
        <w:t>（10分）</w:t>
      </w:r>
      <w:r>
        <w:rPr>
          <w:rFonts w:ascii="Times New Roman" w:hAnsi="Times New Roman"/>
          <w:color w:val="000000" w:themeColor="text1"/>
          <w:kern w:val="0"/>
          <w:szCs w:val="21"/>
          <w:lang w:val="en-US" w:eastAsia="zh-CN"/>
          <w14:textFill>
            <w14:solidFill>
              <w14:schemeClr w14:val="tx1"/>
            </w14:solidFill>
          </w14:textFill>
        </w:rPr>
        <w:t>，一个短篇为翻译技能考核（10</w:t>
      </w:r>
      <w:r>
        <w:rPr>
          <w:rFonts w:hint="eastAsia" w:ascii="Times New Roman" w:hAnsi="Times New Roman"/>
          <w:color w:val="000000" w:themeColor="text1"/>
          <w:kern w:val="0"/>
          <w:szCs w:val="21"/>
          <w:lang w:val="en-US" w:eastAsia="zh-CN"/>
          <w14:textFill>
            <w14:solidFill>
              <w14:schemeClr w14:val="tx1"/>
            </w14:solidFill>
          </w14:textFill>
        </w:rPr>
        <w:t>分</w:t>
      </w:r>
      <w:r>
        <w:rPr>
          <w:rFonts w:ascii="Times New Roman" w:hAnsi="Times New Roman"/>
          <w:color w:val="000000" w:themeColor="text1"/>
          <w:kern w:val="0"/>
          <w:szCs w:val="21"/>
          <w:lang w:val="en-US" w:eastAsia="zh-CN"/>
          <w14:textFill>
            <w14:solidFill>
              <w14:schemeClr w14:val="tx1"/>
            </w14:solidFill>
          </w14:textFill>
        </w:rPr>
        <w:t>）。 </w:t>
      </w:r>
    </w:p>
    <w:p>
      <w:pPr>
        <w:numPr>
          <w:ilvl w:val="0"/>
          <w:numId w:val="1"/>
        </w:numPr>
        <w:autoSpaceDE w:val="0"/>
        <w:autoSpaceDN w:val="0"/>
        <w:adjustRightInd w:val="0"/>
        <w:spacing w:line="320" w:lineRule="exact"/>
        <w:ind w:left="630" w:leftChars="200" w:hanging="210" w:hangingChars="100"/>
        <w:rPr>
          <w:rFonts w:ascii="Times New Roman" w:hAnsi="Times New Roman"/>
          <w:color w:val="000000" w:themeColor="text1"/>
          <w:kern w:val="0"/>
          <w:szCs w:val="21"/>
          <w:lang w:val="zh-CN"/>
          <w14:textFill>
            <w14:solidFill>
              <w14:schemeClr w14:val="tx1"/>
            </w14:solidFill>
          </w14:textFill>
        </w:rPr>
      </w:pPr>
      <w:r>
        <w:rPr>
          <w:rFonts w:ascii="Times New Roman" w:hAnsi="Times New Roman"/>
          <w:color w:val="000000" w:themeColor="text1"/>
          <w:kern w:val="0"/>
          <w:szCs w:val="21"/>
          <w:lang w:val="en-US" w:eastAsia="zh-CN"/>
          <w14:textFill>
            <w14:solidFill>
              <w14:schemeClr w14:val="tx1"/>
            </w14:solidFill>
          </w14:textFill>
        </w:rPr>
        <w:t>写作：要求考生就所给材料进行写作，考核实用写作技能（20</w:t>
      </w:r>
      <w:r>
        <w:rPr>
          <w:rFonts w:hint="eastAsia" w:ascii="Times New Roman" w:hAnsi="Times New Roman"/>
          <w:color w:val="000000" w:themeColor="text1"/>
          <w:kern w:val="0"/>
          <w:szCs w:val="21"/>
          <w:lang w:val="en-US" w:eastAsia="zh-CN"/>
          <w14:textFill>
            <w14:solidFill>
              <w14:schemeClr w14:val="tx1"/>
            </w14:solidFill>
          </w14:textFill>
        </w:rPr>
        <w:t>分</w:t>
      </w:r>
      <w:r>
        <w:rPr>
          <w:rFonts w:ascii="Times New Roman" w:hAnsi="Times New Roman"/>
          <w:color w:val="000000" w:themeColor="text1"/>
          <w:kern w:val="0"/>
          <w:szCs w:val="21"/>
          <w:lang w:val="en-US" w:eastAsia="zh-CN"/>
          <w14:textFill>
            <w14:solidFill>
              <w14:schemeClr w14:val="tx1"/>
            </w14:solidFill>
          </w14:textFill>
        </w:rPr>
        <w:t xml:space="preserve">）。 </w:t>
      </w:r>
    </w:p>
    <w:p>
      <w:pPr>
        <w:pStyle w:val="2"/>
        <w:widowControl w:val="0"/>
        <w:spacing w:before="0" w:beforeAutospacing="0" w:after="0" w:afterAutospacing="0" w:line="360" w:lineRule="auto"/>
        <w:ind w:firstLine="422" w:firstLineChars="200"/>
        <w:rPr>
          <w:rFonts w:hint="eastAsia" w:ascii="Times New Roman" w:hAnsi="Times New Roman" w:eastAsia="楷体_GB2312" w:cstheme="minorBidi"/>
          <w:b/>
          <w:color w:val="000000" w:themeColor="text1"/>
          <w:kern w:val="2"/>
          <w:sz w:val="21"/>
          <w:szCs w:val="21"/>
          <w:lang w:val="en-US" w:eastAsia="zh-CN" w:bidi="ar-SA"/>
          <w14:textFill>
            <w14:solidFill>
              <w14:schemeClr w14:val="tx1"/>
            </w14:solidFill>
          </w14:textFill>
        </w:rPr>
      </w:pPr>
      <w:r>
        <w:rPr>
          <w:rFonts w:hint="eastAsia" w:ascii="Times New Roman" w:hAnsi="Times New Roman" w:eastAsia="楷体_GB2312" w:cstheme="minorBidi"/>
          <w:b/>
          <w:color w:val="000000" w:themeColor="text1"/>
          <w:kern w:val="2"/>
          <w:sz w:val="21"/>
          <w:szCs w:val="21"/>
          <w:lang w:val="en-US" w:eastAsia="zh-CN" w:bidi="ar-SA"/>
          <w14:textFill>
            <w14:solidFill>
              <w14:schemeClr w14:val="tx1"/>
            </w14:solidFill>
          </w14:textFill>
        </w:rPr>
        <w:t>参考教材：</w:t>
      </w:r>
    </w:p>
    <w:p>
      <w:pPr>
        <w:pStyle w:val="2"/>
        <w:widowControl w:val="0"/>
        <w:spacing w:before="0" w:beforeAutospacing="0" w:after="0" w:afterAutospacing="0" w:line="240" w:lineRule="auto"/>
        <w:ind w:firstLine="420" w:firstLineChars="200"/>
        <w:rPr>
          <w:rFonts w:ascii="Times New Roman" w:hAnsi="Times New Roman" w:eastAsiaTheme="minorEastAsia" w:cstheme="minorBidi"/>
          <w:color w:val="000000" w:themeColor="text1"/>
          <w:kern w:val="0"/>
          <w:sz w:val="21"/>
          <w:szCs w:val="21"/>
          <w:lang w:val="zh-CN" w:eastAsia="zh-CN" w:bidi="ar-SA"/>
          <w14:textFill>
            <w14:solidFill>
              <w14:schemeClr w14:val="tx1"/>
            </w14:solidFill>
          </w14:textFill>
        </w:rPr>
      </w:pPr>
      <w:r>
        <w:rPr>
          <w:rFonts w:ascii="Times New Roman" w:hAnsi="Times New Roman" w:eastAsiaTheme="minorEastAsia" w:cstheme="minorBidi"/>
          <w:color w:val="000000" w:themeColor="text1"/>
          <w:kern w:val="0"/>
          <w:sz w:val="21"/>
          <w:szCs w:val="21"/>
          <w:lang w:val="zh-CN" w:eastAsia="zh-CN" w:bidi="ar-SA"/>
          <w14:textFill>
            <w14:solidFill>
              <w14:schemeClr w14:val="tx1"/>
            </w14:solidFill>
          </w14:textFill>
        </w:rPr>
        <w:t>（1）《新</w:t>
      </w:r>
      <w:r>
        <w:rPr>
          <w:rFonts w:hint="eastAsia" w:ascii="Times New Roman" w:hAnsi="Times New Roman" w:eastAsiaTheme="minorEastAsia" w:cstheme="minorBidi"/>
          <w:color w:val="000000" w:themeColor="text1"/>
          <w:kern w:val="0"/>
          <w:sz w:val="21"/>
          <w:szCs w:val="21"/>
          <w:lang w:val="en-US" w:eastAsia="zh-CN" w:bidi="ar-SA"/>
          <w14:textFill>
            <w14:solidFill>
              <w14:schemeClr w14:val="tx1"/>
            </w14:solidFill>
          </w14:textFill>
        </w:rPr>
        <w:t>标准高职公共英语系列教材：实用</w:t>
      </w:r>
      <w:r>
        <w:rPr>
          <w:rFonts w:hint="eastAsia" w:ascii="Times New Roman" w:hAnsi="Times New Roman" w:cstheme="minorBidi"/>
          <w:color w:val="000000" w:themeColor="text1"/>
          <w:kern w:val="0"/>
          <w:sz w:val="21"/>
          <w:szCs w:val="21"/>
          <w:lang w:val="en-US" w:eastAsia="zh-CN" w:bidi="ar-SA"/>
          <w14:textFill>
            <w14:solidFill>
              <w14:schemeClr w14:val="tx1"/>
            </w14:solidFill>
          </w14:textFill>
        </w:rPr>
        <w:t>综合教程</w:t>
      </w:r>
      <w:r>
        <w:rPr>
          <w:rFonts w:hint="eastAsia" w:ascii="Times New Roman" w:hAnsi="Times New Roman" w:eastAsiaTheme="minorEastAsia" w:cstheme="minorBidi"/>
          <w:color w:val="000000" w:themeColor="text1"/>
          <w:kern w:val="0"/>
          <w:sz w:val="21"/>
          <w:szCs w:val="21"/>
          <w:lang w:val="en-US" w:eastAsia="zh-CN" w:bidi="ar-SA"/>
          <w14:textFill>
            <w14:solidFill>
              <w14:schemeClr w14:val="tx1"/>
            </w14:solidFill>
          </w14:textFill>
        </w:rPr>
        <w:t>英语</w:t>
      </w:r>
      <w:r>
        <w:rPr>
          <w:rFonts w:ascii="Times New Roman" w:hAnsi="Times New Roman" w:eastAsiaTheme="minorEastAsia" w:cstheme="minorBidi"/>
          <w:color w:val="000000" w:themeColor="text1"/>
          <w:kern w:val="0"/>
          <w:sz w:val="21"/>
          <w:szCs w:val="21"/>
          <w:lang w:val="zh-CN" w:eastAsia="zh-CN" w:bidi="ar-SA"/>
          <w14:textFill>
            <w14:solidFill>
              <w14:schemeClr w14:val="tx1"/>
            </w14:solidFill>
          </w14:textFill>
        </w:rPr>
        <w:t>1》，</w:t>
      </w:r>
      <w:r>
        <w:rPr>
          <w:rFonts w:hint="eastAsia" w:ascii="Times New Roman" w:hAnsi="Times New Roman" w:eastAsiaTheme="minorEastAsia" w:cstheme="minorBidi"/>
          <w:color w:val="000000" w:themeColor="text1"/>
          <w:kern w:val="0"/>
          <w:sz w:val="21"/>
          <w:szCs w:val="21"/>
          <w:lang w:val="en-US" w:eastAsia="zh-CN" w:bidi="ar-SA"/>
          <w14:textFill>
            <w14:solidFill>
              <w14:schemeClr w14:val="tx1"/>
            </w14:solidFill>
          </w14:textFill>
        </w:rPr>
        <w:t>上海外语教育</w:t>
      </w:r>
      <w:r>
        <w:rPr>
          <w:rFonts w:ascii="Times New Roman" w:hAnsi="Times New Roman" w:eastAsiaTheme="minorEastAsia" w:cstheme="minorBidi"/>
          <w:color w:val="000000" w:themeColor="text1"/>
          <w:kern w:val="0"/>
          <w:sz w:val="21"/>
          <w:szCs w:val="21"/>
          <w:lang w:val="zh-CN" w:eastAsia="zh-CN" w:bidi="ar-SA"/>
          <w14:textFill>
            <w14:solidFill>
              <w14:schemeClr w14:val="tx1"/>
            </w14:solidFill>
          </w14:textFill>
        </w:rPr>
        <w:t>出版社，201</w:t>
      </w:r>
      <w:r>
        <w:rPr>
          <w:rFonts w:hint="eastAsia" w:ascii="Times New Roman" w:hAnsi="Times New Roman" w:eastAsiaTheme="minorEastAsia" w:cstheme="minorBidi"/>
          <w:color w:val="000000" w:themeColor="text1"/>
          <w:kern w:val="0"/>
          <w:sz w:val="21"/>
          <w:szCs w:val="21"/>
          <w:lang w:val="en-US" w:eastAsia="zh-CN" w:bidi="ar-SA"/>
          <w14:textFill>
            <w14:solidFill>
              <w14:schemeClr w14:val="tx1"/>
            </w14:solidFill>
          </w14:textFill>
        </w:rPr>
        <w:t>3</w:t>
      </w:r>
      <w:r>
        <w:rPr>
          <w:rFonts w:ascii="Times New Roman" w:hAnsi="Times New Roman" w:eastAsiaTheme="minorEastAsia" w:cstheme="minorBidi"/>
          <w:color w:val="000000" w:themeColor="text1"/>
          <w:kern w:val="0"/>
          <w:sz w:val="21"/>
          <w:szCs w:val="21"/>
          <w:lang w:val="zh-CN" w:eastAsia="zh-CN" w:bidi="ar-SA"/>
          <w14:textFill>
            <w14:solidFill>
              <w14:schemeClr w14:val="tx1"/>
            </w14:solidFill>
          </w14:textFill>
        </w:rPr>
        <w:t>年</w:t>
      </w:r>
      <w:r>
        <w:rPr>
          <w:rFonts w:hint="eastAsia" w:ascii="Times New Roman" w:hAnsi="Times New Roman" w:eastAsiaTheme="minorEastAsia" w:cstheme="minorBidi"/>
          <w:color w:val="000000" w:themeColor="text1"/>
          <w:kern w:val="0"/>
          <w:sz w:val="21"/>
          <w:szCs w:val="21"/>
          <w:lang w:val="en-US" w:eastAsia="zh-CN" w:bidi="ar-SA"/>
          <w14:textFill>
            <w14:solidFill>
              <w14:schemeClr w14:val="tx1"/>
            </w14:solidFill>
          </w14:textFill>
        </w:rPr>
        <w:t>6</w:t>
      </w:r>
      <w:r>
        <w:rPr>
          <w:rFonts w:ascii="Times New Roman" w:hAnsi="Times New Roman" w:eastAsiaTheme="minorEastAsia" w:cstheme="minorBidi"/>
          <w:color w:val="000000" w:themeColor="text1"/>
          <w:kern w:val="0"/>
          <w:sz w:val="21"/>
          <w:szCs w:val="21"/>
          <w:lang w:val="zh-CN" w:eastAsia="zh-CN" w:bidi="ar-SA"/>
          <w14:textFill>
            <w14:solidFill>
              <w14:schemeClr w14:val="tx1"/>
            </w14:solidFill>
          </w14:textFill>
        </w:rPr>
        <w:t>月第1次印刷；</w:t>
      </w:r>
    </w:p>
    <w:p>
      <w:pPr>
        <w:pStyle w:val="2"/>
        <w:widowControl w:val="0"/>
        <w:spacing w:before="0" w:beforeAutospacing="0" w:after="0" w:afterAutospacing="0" w:line="240" w:lineRule="auto"/>
        <w:ind w:firstLine="420" w:firstLineChars="200"/>
        <w:rPr>
          <w:rFonts w:ascii="Times New Roman" w:hAnsi="Times New Roman" w:eastAsiaTheme="minorEastAsia" w:cstheme="minorBidi"/>
          <w:color w:val="000000" w:themeColor="text1"/>
          <w:kern w:val="0"/>
          <w:sz w:val="21"/>
          <w:szCs w:val="21"/>
          <w:lang w:val="zh-CN" w:eastAsia="zh-CN" w:bidi="ar-SA"/>
          <w14:textFill>
            <w14:solidFill>
              <w14:schemeClr w14:val="tx1"/>
            </w14:solidFill>
          </w14:textFill>
        </w:rPr>
      </w:pPr>
      <w:r>
        <w:rPr>
          <w:rFonts w:ascii="Times New Roman" w:hAnsi="Times New Roman" w:eastAsiaTheme="minorEastAsia" w:cstheme="minorBidi"/>
          <w:color w:val="000000" w:themeColor="text1"/>
          <w:kern w:val="0"/>
          <w:sz w:val="21"/>
          <w:szCs w:val="21"/>
          <w:lang w:val="zh-CN" w:eastAsia="zh-CN" w:bidi="ar-SA"/>
          <w14:textFill>
            <w14:solidFill>
              <w14:schemeClr w14:val="tx1"/>
            </w14:solidFill>
          </w14:textFill>
        </w:rPr>
        <w:t>（2）《新</w:t>
      </w:r>
      <w:r>
        <w:rPr>
          <w:rFonts w:hint="eastAsia" w:ascii="Times New Roman" w:hAnsi="Times New Roman" w:eastAsiaTheme="minorEastAsia" w:cstheme="minorBidi"/>
          <w:color w:val="000000" w:themeColor="text1"/>
          <w:kern w:val="0"/>
          <w:sz w:val="21"/>
          <w:szCs w:val="21"/>
          <w:lang w:val="en-US" w:eastAsia="zh-CN" w:bidi="ar-SA"/>
          <w14:textFill>
            <w14:solidFill>
              <w14:schemeClr w14:val="tx1"/>
            </w14:solidFill>
          </w14:textFill>
        </w:rPr>
        <w:t>标准高职公共英语系列教材：实用</w:t>
      </w:r>
      <w:r>
        <w:rPr>
          <w:rFonts w:hint="eastAsia" w:ascii="Times New Roman" w:hAnsi="Times New Roman" w:cstheme="minorBidi"/>
          <w:color w:val="000000" w:themeColor="text1"/>
          <w:kern w:val="0"/>
          <w:sz w:val="21"/>
          <w:szCs w:val="21"/>
          <w:lang w:val="en-US" w:eastAsia="zh-CN" w:bidi="ar-SA"/>
          <w14:textFill>
            <w14:solidFill>
              <w14:schemeClr w14:val="tx1"/>
            </w14:solidFill>
          </w14:textFill>
        </w:rPr>
        <w:t>综合教程</w:t>
      </w:r>
      <w:r>
        <w:rPr>
          <w:rFonts w:hint="eastAsia" w:ascii="Times New Roman" w:hAnsi="Times New Roman" w:eastAsiaTheme="minorEastAsia" w:cstheme="minorBidi"/>
          <w:color w:val="000000" w:themeColor="text1"/>
          <w:kern w:val="0"/>
          <w:sz w:val="21"/>
          <w:szCs w:val="21"/>
          <w:lang w:val="en-US" w:eastAsia="zh-CN" w:bidi="ar-SA"/>
          <w14:textFill>
            <w14:solidFill>
              <w14:schemeClr w14:val="tx1"/>
            </w14:solidFill>
          </w14:textFill>
        </w:rPr>
        <w:t>英语2</w:t>
      </w:r>
      <w:r>
        <w:rPr>
          <w:rFonts w:ascii="Times New Roman" w:hAnsi="Times New Roman" w:eastAsiaTheme="minorEastAsia" w:cstheme="minorBidi"/>
          <w:color w:val="000000" w:themeColor="text1"/>
          <w:kern w:val="0"/>
          <w:sz w:val="21"/>
          <w:szCs w:val="21"/>
          <w:lang w:val="zh-CN" w:eastAsia="zh-CN" w:bidi="ar-SA"/>
          <w14:textFill>
            <w14:solidFill>
              <w14:schemeClr w14:val="tx1"/>
            </w14:solidFill>
          </w14:textFill>
        </w:rPr>
        <w:t>》，</w:t>
      </w:r>
      <w:r>
        <w:rPr>
          <w:rFonts w:hint="eastAsia" w:ascii="Times New Roman" w:hAnsi="Times New Roman" w:eastAsiaTheme="minorEastAsia" w:cstheme="minorBidi"/>
          <w:color w:val="000000" w:themeColor="text1"/>
          <w:kern w:val="0"/>
          <w:sz w:val="21"/>
          <w:szCs w:val="21"/>
          <w:lang w:val="en-US" w:eastAsia="zh-CN" w:bidi="ar-SA"/>
          <w14:textFill>
            <w14:solidFill>
              <w14:schemeClr w14:val="tx1"/>
            </w14:solidFill>
          </w14:textFill>
        </w:rPr>
        <w:t>上海外语教育</w:t>
      </w:r>
      <w:r>
        <w:rPr>
          <w:rFonts w:ascii="Times New Roman" w:hAnsi="Times New Roman" w:eastAsiaTheme="minorEastAsia" w:cstheme="minorBidi"/>
          <w:color w:val="000000" w:themeColor="text1"/>
          <w:kern w:val="0"/>
          <w:sz w:val="21"/>
          <w:szCs w:val="21"/>
          <w:lang w:val="zh-CN" w:eastAsia="zh-CN" w:bidi="ar-SA"/>
          <w14:textFill>
            <w14:solidFill>
              <w14:schemeClr w14:val="tx1"/>
            </w14:solidFill>
          </w14:textFill>
        </w:rPr>
        <w:t>出版社，201</w:t>
      </w:r>
      <w:r>
        <w:rPr>
          <w:rFonts w:hint="eastAsia" w:ascii="Times New Roman" w:hAnsi="Times New Roman" w:eastAsiaTheme="minorEastAsia" w:cstheme="minorBidi"/>
          <w:color w:val="000000" w:themeColor="text1"/>
          <w:kern w:val="0"/>
          <w:sz w:val="21"/>
          <w:szCs w:val="21"/>
          <w:lang w:val="en-US" w:eastAsia="zh-CN" w:bidi="ar-SA"/>
          <w14:textFill>
            <w14:solidFill>
              <w14:schemeClr w14:val="tx1"/>
            </w14:solidFill>
          </w14:textFill>
        </w:rPr>
        <w:t>3</w:t>
      </w:r>
      <w:r>
        <w:rPr>
          <w:rFonts w:ascii="Times New Roman" w:hAnsi="Times New Roman" w:eastAsiaTheme="minorEastAsia" w:cstheme="minorBidi"/>
          <w:color w:val="000000" w:themeColor="text1"/>
          <w:kern w:val="0"/>
          <w:sz w:val="21"/>
          <w:szCs w:val="21"/>
          <w:lang w:val="zh-CN" w:eastAsia="zh-CN" w:bidi="ar-SA"/>
          <w14:textFill>
            <w14:solidFill>
              <w14:schemeClr w14:val="tx1"/>
            </w14:solidFill>
          </w14:textFill>
        </w:rPr>
        <w:t>年</w:t>
      </w:r>
      <w:r>
        <w:rPr>
          <w:rFonts w:hint="eastAsia" w:ascii="Times New Roman" w:hAnsi="Times New Roman" w:eastAsiaTheme="minorEastAsia" w:cstheme="minorBidi"/>
          <w:color w:val="000000" w:themeColor="text1"/>
          <w:kern w:val="0"/>
          <w:sz w:val="21"/>
          <w:szCs w:val="21"/>
          <w:lang w:val="en-US" w:eastAsia="zh-CN" w:bidi="ar-SA"/>
          <w14:textFill>
            <w14:solidFill>
              <w14:schemeClr w14:val="tx1"/>
            </w14:solidFill>
          </w14:textFill>
        </w:rPr>
        <w:t>6</w:t>
      </w:r>
      <w:r>
        <w:rPr>
          <w:rFonts w:ascii="Times New Roman" w:hAnsi="Times New Roman" w:eastAsiaTheme="minorEastAsia" w:cstheme="minorBidi"/>
          <w:color w:val="000000" w:themeColor="text1"/>
          <w:kern w:val="0"/>
          <w:sz w:val="21"/>
          <w:szCs w:val="21"/>
          <w:lang w:val="zh-CN" w:eastAsia="zh-CN" w:bidi="ar-SA"/>
          <w14:textFill>
            <w14:solidFill>
              <w14:schemeClr w14:val="tx1"/>
            </w14:solidFill>
          </w14:textFill>
        </w:rPr>
        <w:t>月第1次印刷；</w:t>
      </w:r>
    </w:p>
    <w:p>
      <w:pPr>
        <w:pStyle w:val="2"/>
        <w:widowControl w:val="0"/>
        <w:spacing w:before="0" w:beforeAutospacing="0" w:after="0" w:afterAutospacing="0" w:line="240" w:lineRule="auto"/>
        <w:ind w:firstLine="420" w:firstLineChars="200"/>
        <w:rPr>
          <w:rFonts w:ascii="Times New Roman" w:hAnsi="Times New Roman" w:eastAsia="黑体"/>
          <w:b/>
          <w:color w:val="000000" w:themeColor="text1"/>
          <w:szCs w:val="21"/>
          <w14:textFill>
            <w14:solidFill>
              <w14:schemeClr w14:val="tx1"/>
            </w14:solidFill>
          </w14:textFill>
        </w:rPr>
      </w:pPr>
      <w:r>
        <w:rPr>
          <w:rFonts w:ascii="Times New Roman" w:hAnsi="Times New Roman" w:eastAsiaTheme="minorEastAsia" w:cstheme="minorBidi"/>
          <w:color w:val="000000" w:themeColor="text1"/>
          <w:kern w:val="0"/>
          <w:sz w:val="21"/>
          <w:szCs w:val="21"/>
          <w:lang w:val="zh-CN" w:eastAsia="zh-CN" w:bidi="ar-SA"/>
          <w14:textFill>
            <w14:solidFill>
              <w14:schemeClr w14:val="tx1"/>
            </w14:solidFill>
          </w14:textFill>
        </w:rPr>
        <w:t>（3）《新</w:t>
      </w:r>
      <w:r>
        <w:rPr>
          <w:rFonts w:hint="eastAsia" w:ascii="Times New Roman" w:hAnsi="Times New Roman" w:eastAsiaTheme="minorEastAsia" w:cstheme="minorBidi"/>
          <w:color w:val="000000" w:themeColor="text1"/>
          <w:kern w:val="0"/>
          <w:sz w:val="21"/>
          <w:szCs w:val="21"/>
          <w:lang w:val="en-US" w:eastAsia="zh-CN" w:bidi="ar-SA"/>
          <w14:textFill>
            <w14:solidFill>
              <w14:schemeClr w14:val="tx1"/>
            </w14:solidFill>
          </w14:textFill>
        </w:rPr>
        <w:t>标准高职公共英语系列教材：实用</w:t>
      </w:r>
      <w:r>
        <w:rPr>
          <w:rFonts w:hint="eastAsia" w:ascii="Times New Roman" w:hAnsi="Times New Roman" w:cstheme="minorBidi"/>
          <w:color w:val="000000" w:themeColor="text1"/>
          <w:kern w:val="0"/>
          <w:sz w:val="21"/>
          <w:szCs w:val="21"/>
          <w:lang w:val="en-US" w:eastAsia="zh-CN" w:bidi="ar-SA"/>
          <w14:textFill>
            <w14:solidFill>
              <w14:schemeClr w14:val="tx1"/>
            </w14:solidFill>
          </w14:textFill>
        </w:rPr>
        <w:t>综合教程</w:t>
      </w:r>
      <w:r>
        <w:rPr>
          <w:rFonts w:hint="eastAsia" w:ascii="Times New Roman" w:hAnsi="Times New Roman" w:eastAsiaTheme="minorEastAsia" w:cstheme="minorBidi"/>
          <w:color w:val="000000" w:themeColor="text1"/>
          <w:kern w:val="0"/>
          <w:sz w:val="21"/>
          <w:szCs w:val="21"/>
          <w:lang w:val="en-US" w:eastAsia="zh-CN" w:bidi="ar-SA"/>
          <w14:textFill>
            <w14:solidFill>
              <w14:schemeClr w14:val="tx1"/>
            </w14:solidFill>
          </w14:textFill>
        </w:rPr>
        <w:t>英语3</w:t>
      </w:r>
      <w:r>
        <w:rPr>
          <w:rFonts w:ascii="Times New Roman" w:hAnsi="Times New Roman" w:eastAsiaTheme="minorEastAsia" w:cstheme="minorBidi"/>
          <w:color w:val="000000" w:themeColor="text1"/>
          <w:kern w:val="0"/>
          <w:sz w:val="21"/>
          <w:szCs w:val="21"/>
          <w:lang w:val="zh-CN" w:eastAsia="zh-CN" w:bidi="ar-SA"/>
          <w14:textFill>
            <w14:solidFill>
              <w14:schemeClr w14:val="tx1"/>
            </w14:solidFill>
          </w14:textFill>
        </w:rPr>
        <w:t>》，</w:t>
      </w:r>
      <w:r>
        <w:rPr>
          <w:rFonts w:hint="eastAsia" w:ascii="Times New Roman" w:hAnsi="Times New Roman" w:eastAsiaTheme="minorEastAsia" w:cstheme="minorBidi"/>
          <w:color w:val="000000" w:themeColor="text1"/>
          <w:kern w:val="0"/>
          <w:sz w:val="21"/>
          <w:szCs w:val="21"/>
          <w:lang w:val="en-US" w:eastAsia="zh-CN" w:bidi="ar-SA"/>
          <w14:textFill>
            <w14:solidFill>
              <w14:schemeClr w14:val="tx1"/>
            </w14:solidFill>
          </w14:textFill>
        </w:rPr>
        <w:t>上海外语教育</w:t>
      </w:r>
      <w:r>
        <w:rPr>
          <w:rFonts w:ascii="Times New Roman" w:hAnsi="Times New Roman" w:eastAsiaTheme="minorEastAsia" w:cstheme="minorBidi"/>
          <w:color w:val="000000" w:themeColor="text1"/>
          <w:kern w:val="0"/>
          <w:sz w:val="21"/>
          <w:szCs w:val="21"/>
          <w:lang w:val="zh-CN" w:eastAsia="zh-CN" w:bidi="ar-SA"/>
          <w14:textFill>
            <w14:solidFill>
              <w14:schemeClr w14:val="tx1"/>
            </w14:solidFill>
          </w14:textFill>
        </w:rPr>
        <w:t>出版社，201</w:t>
      </w:r>
      <w:r>
        <w:rPr>
          <w:rFonts w:hint="eastAsia" w:ascii="Times New Roman" w:hAnsi="Times New Roman" w:eastAsiaTheme="minorEastAsia" w:cstheme="minorBidi"/>
          <w:color w:val="000000" w:themeColor="text1"/>
          <w:kern w:val="0"/>
          <w:sz w:val="21"/>
          <w:szCs w:val="21"/>
          <w:lang w:val="en-US" w:eastAsia="zh-CN" w:bidi="ar-SA"/>
          <w14:textFill>
            <w14:solidFill>
              <w14:schemeClr w14:val="tx1"/>
            </w14:solidFill>
          </w14:textFill>
        </w:rPr>
        <w:t>3</w:t>
      </w:r>
      <w:r>
        <w:rPr>
          <w:rFonts w:ascii="Times New Roman" w:hAnsi="Times New Roman" w:eastAsiaTheme="minorEastAsia" w:cstheme="minorBidi"/>
          <w:color w:val="000000" w:themeColor="text1"/>
          <w:kern w:val="0"/>
          <w:sz w:val="21"/>
          <w:szCs w:val="21"/>
          <w:lang w:val="zh-CN" w:eastAsia="zh-CN" w:bidi="ar-SA"/>
          <w14:textFill>
            <w14:solidFill>
              <w14:schemeClr w14:val="tx1"/>
            </w14:solidFill>
          </w14:textFill>
        </w:rPr>
        <w:t>年</w:t>
      </w:r>
      <w:r>
        <w:rPr>
          <w:rFonts w:hint="eastAsia" w:ascii="Times New Roman" w:hAnsi="Times New Roman" w:eastAsiaTheme="minorEastAsia" w:cstheme="minorBidi"/>
          <w:color w:val="000000" w:themeColor="text1"/>
          <w:kern w:val="0"/>
          <w:sz w:val="21"/>
          <w:szCs w:val="21"/>
          <w:lang w:val="en-US" w:eastAsia="zh-CN" w:bidi="ar-SA"/>
          <w14:textFill>
            <w14:solidFill>
              <w14:schemeClr w14:val="tx1"/>
            </w14:solidFill>
          </w14:textFill>
        </w:rPr>
        <w:t>6</w:t>
      </w:r>
      <w:r>
        <w:rPr>
          <w:rFonts w:ascii="Times New Roman" w:hAnsi="Times New Roman" w:eastAsiaTheme="minorEastAsia" w:cstheme="minorBidi"/>
          <w:color w:val="000000" w:themeColor="text1"/>
          <w:kern w:val="0"/>
          <w:sz w:val="21"/>
          <w:szCs w:val="21"/>
          <w:lang w:val="zh-CN" w:eastAsia="zh-CN" w:bidi="ar-SA"/>
          <w14:textFill>
            <w14:solidFill>
              <w14:schemeClr w14:val="tx1"/>
            </w14:solidFill>
          </w14:textFill>
        </w:rPr>
        <w:t>月第1次印刷</w:t>
      </w:r>
      <w:r>
        <w:rPr>
          <w:rFonts w:hint="eastAsia" w:ascii="Times New Roman" w:hAnsi="Times New Roman" w:cstheme="minorBidi"/>
          <w:color w:val="000000" w:themeColor="text1"/>
          <w:kern w:val="0"/>
          <w:sz w:val="21"/>
          <w:szCs w:val="21"/>
          <w:lang w:val="zh-CN" w:eastAsia="zh-CN" w:bidi="ar-SA"/>
          <w14:textFill>
            <w14:solidFill>
              <w14:schemeClr w14:val="tx1"/>
            </w14:solidFill>
          </w14:textFill>
        </w:rPr>
        <w:t>。</w:t>
      </w:r>
    </w:p>
    <w:p/>
    <w:sectPr>
      <w:pgSz w:w="11906" w:h="16838"/>
      <w:pgMar w:top="1559" w:right="1417" w:bottom="1417" w:left="1559" w:header="851" w:footer="992" w:gutter="0"/>
      <w:paperSrc/>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新宋体">
    <w:panose1 w:val="02010609030101010101"/>
    <w:charset w:val="86"/>
    <w:family w:val="modern"/>
    <w:pitch w:val="default"/>
    <w:sig w:usb0="00000003" w:usb1="288F0000" w:usb2="00000006" w:usb3="00000000" w:csb0="00040001" w:csb1="00000000"/>
  </w:font>
  <w:font w:name="方正大黑简体">
    <w:altName w:val="黑体"/>
    <w:panose1 w:val="02010601030101010101"/>
    <w:charset w:val="86"/>
    <w:family w:val="auto"/>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31D3AD7"/>
    <w:multiLevelType w:val="singleLevel"/>
    <w:tmpl w:val="B31D3AD7"/>
    <w:lvl w:ilvl="0" w:tentative="0">
      <w:start w:val="2"/>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85F6DA2"/>
    <w:rsid w:val="185F6D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 w:type="paragraph" w:styleId="2">
    <w:name w:val="Normal (Web)"/>
    <w:basedOn w:val="1"/>
    <w:qFormat/>
    <w:uiPriority w:val="0"/>
    <w:pPr>
      <w:spacing w:after="120"/>
      <w:jc w:val="left"/>
    </w:pPr>
    <w:rPr>
      <w:rFonts w:cs="Times New Roman"/>
      <w:kern w:val="0"/>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Office_11.1.0.8584_F1E327BC-269C-435d-A152-05C5408002CA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2019-05-12T03:29:00Z</dcterms:created>
  <dc:creator>快乐的鱼</dc:creator>
  <cp:lastModifiedBy>快乐的鱼</cp:lastModifiedBy>
  <dcterms:modified xsi:type="dcterms:W3CDTF">2019-05-12T03:31:14Z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2052-11.1.0.8584</vt:lpwstr>
  </property>
</Properties>
</file>