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09E1" w:rsidRDefault="00BB235D">
      <w:pPr>
        <w:spacing w:line="320" w:lineRule="exact"/>
        <w:rPr>
          <w:rFonts w:ascii="Times New Roman" w:eastAsia="新宋体" w:hAnsi="Times New Roman"/>
          <w:color w:val="000000" w:themeColor="text1"/>
          <w:sz w:val="24"/>
        </w:rPr>
      </w:pPr>
      <w:r>
        <w:rPr>
          <w:rFonts w:ascii="Times New Roman" w:eastAsia="新宋体" w:hAnsi="Times New Roman"/>
          <w:color w:val="000000" w:themeColor="text1"/>
          <w:sz w:val="24"/>
        </w:rPr>
        <w:t>附件</w:t>
      </w:r>
      <w:r>
        <w:rPr>
          <w:rFonts w:ascii="Times New Roman" w:eastAsia="新宋体" w:hAnsi="Times New Roman"/>
          <w:color w:val="000000" w:themeColor="text1"/>
          <w:sz w:val="24"/>
        </w:rPr>
        <w:t>4</w:t>
      </w:r>
      <w:r>
        <w:rPr>
          <w:rFonts w:ascii="Times New Roman" w:eastAsia="新宋体" w:hAnsi="Times New Roman"/>
          <w:color w:val="000000" w:themeColor="text1"/>
          <w:sz w:val="24"/>
        </w:rPr>
        <w:t>：</w:t>
      </w:r>
    </w:p>
    <w:p w:rsidR="00C809E1" w:rsidRDefault="00BB235D">
      <w:pPr>
        <w:pStyle w:val="a4"/>
        <w:spacing w:after="0" w:line="360" w:lineRule="auto"/>
        <w:jc w:val="center"/>
        <w:rPr>
          <w:rFonts w:ascii="Times New Roman" w:eastAsia="方正大黑简体" w:hAnsi="Times New Roman"/>
          <w:color w:val="000000" w:themeColor="text1"/>
          <w:sz w:val="28"/>
          <w:szCs w:val="28"/>
        </w:rPr>
      </w:pPr>
      <w:r>
        <w:rPr>
          <w:rFonts w:ascii="Times New Roman" w:eastAsia="方正大黑简体" w:hAnsi="Times New Roman"/>
          <w:color w:val="000000" w:themeColor="text1"/>
          <w:sz w:val="28"/>
          <w:szCs w:val="28"/>
        </w:rPr>
        <w:t>黄冈师范学院</w:t>
      </w:r>
      <w:r>
        <w:rPr>
          <w:rFonts w:ascii="Times New Roman" w:eastAsia="方正大黑简体" w:hAnsi="Times New Roman"/>
          <w:color w:val="000000" w:themeColor="text1"/>
          <w:sz w:val="28"/>
          <w:szCs w:val="28"/>
        </w:rPr>
        <w:t>201</w:t>
      </w:r>
      <w:r>
        <w:rPr>
          <w:rFonts w:ascii="Times New Roman" w:eastAsia="方正大黑简体" w:hAnsi="Times New Roman" w:hint="eastAsia"/>
          <w:color w:val="000000" w:themeColor="text1"/>
          <w:sz w:val="28"/>
          <w:szCs w:val="28"/>
        </w:rPr>
        <w:t>9</w:t>
      </w:r>
      <w:r>
        <w:rPr>
          <w:rFonts w:ascii="Times New Roman" w:eastAsia="方正大黑简体" w:hAnsi="Times New Roman"/>
          <w:color w:val="000000" w:themeColor="text1"/>
          <w:sz w:val="28"/>
          <w:szCs w:val="28"/>
        </w:rPr>
        <w:t>年普通专升</w:t>
      </w:r>
      <w:proofErr w:type="gramStart"/>
      <w:r>
        <w:rPr>
          <w:rFonts w:ascii="Times New Roman" w:eastAsia="方正大黑简体" w:hAnsi="Times New Roman"/>
          <w:color w:val="000000" w:themeColor="text1"/>
          <w:sz w:val="28"/>
          <w:szCs w:val="28"/>
        </w:rPr>
        <w:t>本考试</w:t>
      </w:r>
      <w:proofErr w:type="gramEnd"/>
      <w:r>
        <w:rPr>
          <w:rFonts w:ascii="Times New Roman" w:eastAsia="方正大黑简体" w:hAnsi="Times New Roman"/>
          <w:color w:val="000000" w:themeColor="text1"/>
          <w:sz w:val="28"/>
          <w:szCs w:val="28"/>
        </w:rPr>
        <w:t>大纲</w:t>
      </w:r>
    </w:p>
    <w:p w:rsidR="00C809E1" w:rsidRDefault="00C809E1">
      <w:pPr>
        <w:spacing w:line="320" w:lineRule="exact"/>
        <w:rPr>
          <w:rFonts w:ascii="Times New Roman" w:eastAsia="黑体" w:hAnsi="Times New Roman"/>
          <w:color w:val="000000" w:themeColor="text1"/>
          <w:kern w:val="0"/>
          <w:szCs w:val="21"/>
          <w:lang w:val="zh-CN"/>
        </w:rPr>
      </w:pPr>
    </w:p>
    <w:p w:rsidR="00C809E1" w:rsidRDefault="00BB235D">
      <w:pPr>
        <w:spacing w:line="300" w:lineRule="exact"/>
        <w:rPr>
          <w:rFonts w:ascii="Times New Roman" w:eastAsia="黑体" w:hAnsi="Times New Roman"/>
          <w:b/>
          <w:color w:val="000000" w:themeColor="text1"/>
          <w:szCs w:val="21"/>
        </w:rPr>
      </w:pPr>
      <w:r>
        <w:rPr>
          <w:rFonts w:ascii="Times New Roman" w:eastAsia="黑体" w:hAnsi="Times New Roman"/>
          <w:b/>
          <w:color w:val="000000" w:themeColor="text1"/>
          <w:szCs w:val="21"/>
        </w:rPr>
        <w:t>十</w:t>
      </w:r>
      <w:bookmarkStart w:id="0" w:name="_GoBack"/>
      <w:bookmarkEnd w:id="0"/>
      <w:r>
        <w:rPr>
          <w:rFonts w:ascii="Times New Roman" w:eastAsia="黑体" w:hAnsi="Times New Roman"/>
          <w:b/>
          <w:color w:val="000000" w:themeColor="text1"/>
          <w:szCs w:val="21"/>
        </w:rPr>
        <w:t>、电子信息工程专业《专业综合》考试大纲</w:t>
      </w:r>
    </w:p>
    <w:p w:rsidR="00C809E1" w:rsidRDefault="00BB235D">
      <w:pPr>
        <w:spacing w:line="300" w:lineRule="exact"/>
        <w:ind w:firstLineChars="200" w:firstLine="422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b/>
          <w:color w:val="000000" w:themeColor="text1"/>
          <w:kern w:val="0"/>
          <w:szCs w:val="21"/>
          <w:lang w:val="zh-CN"/>
        </w:rPr>
        <w:t>一、考试科目：</w:t>
      </w:r>
      <w:r>
        <w:rPr>
          <w:rFonts w:ascii="Times New Roman" w:hAnsi="Times New Roman" w:hint="eastAsia"/>
          <w:color w:val="000000" w:themeColor="text1"/>
          <w:szCs w:val="21"/>
        </w:rPr>
        <w:t>《模拟电子技术》、《数字电子技术》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2"/>
        <w:jc w:val="left"/>
        <w:rPr>
          <w:rFonts w:ascii="Times New Roman" w:hAnsi="Times New Roman"/>
          <w:b/>
          <w:color w:val="000000" w:themeColor="text1"/>
          <w:kern w:val="0"/>
          <w:szCs w:val="21"/>
          <w:lang w:val="zh-CN"/>
        </w:rPr>
      </w:pPr>
      <w:r>
        <w:rPr>
          <w:rFonts w:ascii="Times New Roman" w:hAnsi="Times New Roman" w:hint="eastAsia"/>
          <w:b/>
          <w:color w:val="000000" w:themeColor="text1"/>
          <w:kern w:val="0"/>
          <w:szCs w:val="21"/>
          <w:lang w:val="zh-CN"/>
        </w:rPr>
        <w:t>二、考试目标：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本大纲适用于电子信息工程专业专升本考试，主要考查学生掌握模拟电子技术和数字电子技术的基础知识、常用电路结构特征、基本电路及分析方法和电子技术操作基本技能。</w:t>
      </w:r>
    </w:p>
    <w:p w:rsidR="00C809E1" w:rsidRDefault="00BB235D">
      <w:pPr>
        <w:spacing w:line="300" w:lineRule="exact"/>
        <w:ind w:firstLineChars="200" w:firstLine="422"/>
        <w:rPr>
          <w:rFonts w:ascii="Times New Roman" w:hAnsi="Times New Roman"/>
          <w:b/>
          <w:color w:val="000000" w:themeColor="text1"/>
          <w:kern w:val="0"/>
          <w:szCs w:val="21"/>
          <w:lang w:val="zh-CN"/>
        </w:rPr>
      </w:pPr>
      <w:r>
        <w:rPr>
          <w:rFonts w:ascii="Times New Roman" w:hAnsi="Times New Roman" w:hint="eastAsia"/>
          <w:b/>
          <w:color w:val="000000" w:themeColor="text1"/>
          <w:kern w:val="0"/>
          <w:szCs w:val="21"/>
          <w:lang w:val="zh-CN"/>
        </w:rPr>
        <w:t>三、考试内容和基本要求：</w:t>
      </w:r>
    </w:p>
    <w:p w:rsidR="00C809E1" w:rsidRDefault="00BB235D">
      <w:pPr>
        <w:spacing w:line="300" w:lineRule="exact"/>
        <w:ind w:firstLineChars="200" w:firstLine="422"/>
        <w:rPr>
          <w:rFonts w:ascii="Times New Roman" w:eastAsia="黑体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kern w:val="0"/>
          <w:szCs w:val="21"/>
          <w:lang w:val="zh-CN"/>
        </w:rPr>
        <w:t>课程</w:t>
      </w:r>
      <w:proofErr w:type="gramStart"/>
      <w:r>
        <w:rPr>
          <w:rFonts w:ascii="Times New Roman" w:hAnsi="Times New Roman"/>
          <w:b/>
          <w:color w:val="000000" w:themeColor="text1"/>
          <w:kern w:val="0"/>
          <w:szCs w:val="21"/>
          <w:lang w:val="zh-CN"/>
        </w:rPr>
        <w:t>一</w:t>
      </w:r>
      <w:proofErr w:type="gramEnd"/>
      <w:r>
        <w:rPr>
          <w:rFonts w:ascii="Times New Roman" w:hAnsi="Times New Roman"/>
          <w:b/>
          <w:color w:val="000000" w:themeColor="text1"/>
          <w:kern w:val="0"/>
          <w:szCs w:val="21"/>
          <w:lang w:val="zh-CN"/>
        </w:rPr>
        <w:t>：《模拟电子技术基础》考试内容和基本要求（总分</w:t>
      </w:r>
      <w:r>
        <w:rPr>
          <w:rFonts w:ascii="Times New Roman" w:hAnsi="Times New Roman"/>
          <w:b/>
          <w:color w:val="000000" w:themeColor="text1"/>
          <w:kern w:val="0"/>
          <w:szCs w:val="21"/>
          <w:lang w:val="zh-CN"/>
        </w:rPr>
        <w:t>120</w:t>
      </w:r>
      <w:r>
        <w:rPr>
          <w:rFonts w:ascii="Times New Roman" w:hAnsi="Times New Roman"/>
          <w:b/>
          <w:color w:val="000000" w:themeColor="text1"/>
          <w:kern w:val="0"/>
          <w:szCs w:val="21"/>
          <w:lang w:val="zh-CN"/>
        </w:rPr>
        <w:t>）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196" w:firstLine="413"/>
        <w:jc w:val="lef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第一章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  </w:t>
      </w:r>
      <w:r>
        <w:rPr>
          <w:rFonts w:ascii="Times New Roman" w:hAnsi="Times New Roman"/>
          <w:b/>
          <w:color w:val="000000" w:themeColor="text1"/>
          <w:szCs w:val="21"/>
        </w:rPr>
        <w:t>绪论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考试内容：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．四种类型的放大电路模型及方框图表示法。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．四种增益的物理意义。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．放大电路的主要性能指标及其含义。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考试要求：熟悉四种增益的物理意义、放大电路的主要性能指标及其含义；了解四种类型的放大电路模型。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196" w:firstLine="413"/>
        <w:jc w:val="lef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第二章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  </w:t>
      </w:r>
      <w:r>
        <w:rPr>
          <w:rFonts w:ascii="Times New Roman" w:hAnsi="Times New Roman"/>
          <w:b/>
          <w:color w:val="000000" w:themeColor="text1"/>
          <w:szCs w:val="21"/>
        </w:rPr>
        <w:t>半导体二极管及其基本电路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考试内容：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．</w:t>
      </w:r>
      <w:r>
        <w:rPr>
          <w:rFonts w:ascii="Times New Roman" w:hAnsi="Times New Roman"/>
          <w:color w:val="000000" w:themeColor="text1"/>
          <w:szCs w:val="21"/>
        </w:rPr>
        <w:t>PN</w:t>
      </w:r>
      <w:r>
        <w:rPr>
          <w:rFonts w:ascii="Times New Roman" w:hAnsi="Times New Roman"/>
          <w:color w:val="000000" w:themeColor="text1"/>
          <w:szCs w:val="21"/>
        </w:rPr>
        <w:t>结的单向导电性。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．伏安特性曲线与方程。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．二极管基本电路及分析方法。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考试要求：掌握半导体二极管的伏安特性、主要参数、等效电路分析方法。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196" w:firstLine="413"/>
        <w:jc w:val="lef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第三章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  </w:t>
      </w:r>
      <w:r>
        <w:rPr>
          <w:rFonts w:ascii="Times New Roman" w:hAnsi="Times New Roman"/>
          <w:b/>
          <w:color w:val="000000" w:themeColor="text1"/>
          <w:szCs w:val="21"/>
        </w:rPr>
        <w:t>半导体三极管及放大电路基础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考试内容：</w:t>
      </w:r>
      <w:r>
        <w:rPr>
          <w:rFonts w:ascii="Times New Roman" w:hAnsi="Times New Roman"/>
          <w:color w:val="000000" w:themeColor="text1"/>
          <w:szCs w:val="21"/>
        </w:rPr>
        <w:t>1.</w:t>
      </w:r>
      <w:r>
        <w:rPr>
          <w:rFonts w:ascii="Times New Roman" w:hAnsi="Times New Roman"/>
          <w:color w:val="000000" w:themeColor="text1"/>
          <w:szCs w:val="21"/>
        </w:rPr>
        <w:t>双极型三极管的输出特性、主要参数、电流分配关系。</w:t>
      </w:r>
      <w:r>
        <w:rPr>
          <w:rFonts w:ascii="Times New Roman" w:hAnsi="Times New Roman"/>
          <w:color w:val="000000" w:themeColor="text1"/>
          <w:szCs w:val="21"/>
        </w:rPr>
        <w:t>2.</w:t>
      </w:r>
      <w:r>
        <w:rPr>
          <w:rFonts w:ascii="Times New Roman" w:hAnsi="Times New Roman"/>
          <w:color w:val="000000" w:themeColor="text1"/>
          <w:szCs w:val="21"/>
        </w:rPr>
        <w:t>共射</w:t>
      </w:r>
      <w:r>
        <w:rPr>
          <w:rFonts w:ascii="Times New Roman" w:hAnsi="Times New Roman"/>
          <w:color w:val="000000" w:themeColor="text1"/>
          <w:szCs w:val="21"/>
        </w:rPr>
        <w:t>基本放大电路的组成及放大作用。</w:t>
      </w:r>
      <w:r>
        <w:rPr>
          <w:rFonts w:ascii="Times New Roman" w:hAnsi="Times New Roman"/>
          <w:color w:val="000000" w:themeColor="text1"/>
          <w:szCs w:val="21"/>
        </w:rPr>
        <w:t>3.</w:t>
      </w:r>
      <w:r>
        <w:rPr>
          <w:rFonts w:ascii="Times New Roman" w:hAnsi="Times New Roman"/>
          <w:color w:val="000000" w:themeColor="text1"/>
          <w:szCs w:val="21"/>
        </w:rPr>
        <w:t>三极管的放大条件。</w:t>
      </w:r>
      <w:r>
        <w:rPr>
          <w:rFonts w:ascii="Times New Roman" w:hAnsi="Times New Roman"/>
          <w:color w:val="000000" w:themeColor="text1"/>
          <w:szCs w:val="21"/>
        </w:rPr>
        <w:t>4.</w:t>
      </w:r>
      <w:r>
        <w:rPr>
          <w:rFonts w:ascii="Times New Roman" w:hAnsi="Times New Roman"/>
          <w:color w:val="000000" w:themeColor="text1"/>
          <w:szCs w:val="21"/>
        </w:rPr>
        <w:t>电流分配关系和放大原理，输入特性，输出特性，主要参数。</w:t>
      </w:r>
      <w:r>
        <w:rPr>
          <w:rFonts w:ascii="Times New Roman" w:hAnsi="Times New Roman"/>
          <w:color w:val="000000" w:themeColor="text1"/>
          <w:szCs w:val="21"/>
        </w:rPr>
        <w:t>5.</w:t>
      </w:r>
      <w:r>
        <w:rPr>
          <w:rFonts w:ascii="Times New Roman" w:hAnsi="Times New Roman"/>
          <w:color w:val="000000" w:themeColor="text1"/>
          <w:szCs w:val="21"/>
        </w:rPr>
        <w:t>图解分析法。</w:t>
      </w:r>
      <w:r>
        <w:rPr>
          <w:rFonts w:ascii="Times New Roman" w:hAnsi="Times New Roman"/>
          <w:color w:val="000000" w:themeColor="text1"/>
          <w:szCs w:val="21"/>
        </w:rPr>
        <w:t>6.</w:t>
      </w:r>
      <w:r>
        <w:rPr>
          <w:rFonts w:ascii="Times New Roman" w:hAnsi="Times New Roman"/>
          <w:color w:val="000000" w:themeColor="text1"/>
          <w:szCs w:val="21"/>
        </w:rPr>
        <w:t>微变等效电路分析法。</w:t>
      </w:r>
      <w:r>
        <w:rPr>
          <w:rFonts w:ascii="Times New Roman" w:hAnsi="Times New Roman"/>
          <w:color w:val="000000" w:themeColor="text1"/>
          <w:szCs w:val="21"/>
        </w:rPr>
        <w:t>7.</w:t>
      </w:r>
      <w:proofErr w:type="gramStart"/>
      <w:r>
        <w:rPr>
          <w:rFonts w:ascii="Times New Roman" w:hAnsi="Times New Roman"/>
          <w:color w:val="000000" w:themeColor="text1"/>
          <w:szCs w:val="21"/>
        </w:rPr>
        <w:t>射极偏置</w:t>
      </w:r>
      <w:proofErr w:type="gramEnd"/>
      <w:r>
        <w:rPr>
          <w:rFonts w:ascii="Times New Roman" w:hAnsi="Times New Roman"/>
          <w:color w:val="000000" w:themeColor="text1"/>
          <w:szCs w:val="21"/>
        </w:rPr>
        <w:t>电路稳定工作点的分析与计算。</w:t>
      </w:r>
      <w:r>
        <w:rPr>
          <w:rFonts w:ascii="Times New Roman" w:hAnsi="Times New Roman"/>
          <w:color w:val="000000" w:themeColor="text1"/>
          <w:szCs w:val="21"/>
        </w:rPr>
        <w:t>8.</w:t>
      </w:r>
      <w:r>
        <w:rPr>
          <w:rFonts w:ascii="Times New Roman" w:hAnsi="Times New Roman"/>
          <w:color w:val="000000" w:themeColor="text1"/>
          <w:szCs w:val="21"/>
        </w:rPr>
        <w:t>共集电极电路和共基极电路。</w:t>
      </w:r>
      <w:r>
        <w:rPr>
          <w:rFonts w:ascii="Times New Roman" w:hAnsi="Times New Roman"/>
          <w:color w:val="000000" w:themeColor="text1"/>
          <w:szCs w:val="21"/>
        </w:rPr>
        <w:t>9.</w:t>
      </w:r>
      <w:r>
        <w:rPr>
          <w:rFonts w:ascii="Times New Roman" w:hAnsi="Times New Roman"/>
          <w:color w:val="000000" w:themeColor="text1"/>
          <w:szCs w:val="21"/>
        </w:rPr>
        <w:t>放大电路的频率响应及波特图。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考试要求：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掌握共射极、共集电极、共基极放大电路的结构、工作原理和基本特点；掌握基本放大器的图解分析法、微变等效电路法；熟悉放大器的频率特性；了解影响放大器性能的主要因素；了解其他形式的放大电路。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196" w:firstLine="413"/>
        <w:jc w:val="lef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第四章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   </w:t>
      </w:r>
      <w:r>
        <w:rPr>
          <w:rFonts w:ascii="Times New Roman" w:hAnsi="Times New Roman"/>
          <w:b/>
          <w:color w:val="000000" w:themeColor="text1"/>
          <w:szCs w:val="21"/>
        </w:rPr>
        <w:t>场效应管放大电路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考试内容：场效应管放大器。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考试要求：掌握结型场效应</w:t>
      </w:r>
      <w:proofErr w:type="gramStart"/>
      <w:r>
        <w:rPr>
          <w:rFonts w:ascii="Times New Roman" w:hAnsi="Times New Roman"/>
          <w:color w:val="000000" w:themeColor="text1"/>
          <w:szCs w:val="21"/>
        </w:rPr>
        <w:t>管基本</w:t>
      </w:r>
      <w:proofErr w:type="gramEnd"/>
      <w:r>
        <w:rPr>
          <w:rFonts w:ascii="Times New Roman" w:hAnsi="Times New Roman"/>
          <w:color w:val="000000" w:themeColor="text1"/>
          <w:szCs w:val="21"/>
        </w:rPr>
        <w:t>放大电路的结构和工作原理。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196" w:firstLine="413"/>
        <w:jc w:val="lef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第五章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   </w:t>
      </w:r>
      <w:r>
        <w:rPr>
          <w:rFonts w:ascii="Times New Roman" w:hAnsi="Times New Roman"/>
          <w:b/>
          <w:color w:val="000000" w:themeColor="text1"/>
          <w:szCs w:val="21"/>
        </w:rPr>
        <w:t>功率放大电路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考试内容：</w:t>
      </w:r>
      <w:r>
        <w:rPr>
          <w:rFonts w:ascii="Times New Roman" w:hAnsi="Times New Roman"/>
          <w:color w:val="000000" w:themeColor="text1"/>
          <w:szCs w:val="21"/>
        </w:rPr>
        <w:t xml:space="preserve">1.    </w:t>
      </w:r>
      <w:r>
        <w:rPr>
          <w:rFonts w:ascii="Times New Roman" w:hAnsi="Times New Roman"/>
          <w:color w:val="000000" w:themeColor="text1"/>
          <w:szCs w:val="21"/>
        </w:rPr>
        <w:t>功率放大电路的构成与原理；</w:t>
      </w:r>
      <w:r>
        <w:rPr>
          <w:rFonts w:ascii="Times New Roman" w:hAnsi="Times New Roman"/>
          <w:color w:val="000000" w:themeColor="text1"/>
          <w:szCs w:val="21"/>
        </w:rPr>
        <w:t xml:space="preserve">2.    </w:t>
      </w:r>
      <w:r>
        <w:rPr>
          <w:rFonts w:ascii="Times New Roman" w:hAnsi="Times New Roman"/>
          <w:color w:val="000000" w:themeColor="text1"/>
          <w:szCs w:val="21"/>
        </w:rPr>
        <w:t>功率放大电路的有关计算。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考试要求：掌握功率放大电路构成、原理、计算。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196" w:firstLine="413"/>
        <w:jc w:val="lef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第六章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   </w:t>
      </w:r>
      <w:r>
        <w:rPr>
          <w:rFonts w:ascii="Times New Roman" w:hAnsi="Times New Roman"/>
          <w:b/>
          <w:color w:val="000000" w:themeColor="text1"/>
          <w:szCs w:val="21"/>
        </w:rPr>
        <w:t>集成电路运算放大器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考试内容：</w:t>
      </w:r>
      <w:r>
        <w:rPr>
          <w:rFonts w:ascii="Times New Roman" w:hAnsi="Times New Roman"/>
          <w:color w:val="000000" w:themeColor="text1"/>
          <w:szCs w:val="21"/>
        </w:rPr>
        <w:t xml:space="preserve"> 1.</w:t>
      </w:r>
      <w:r>
        <w:rPr>
          <w:rFonts w:ascii="Times New Roman" w:hAnsi="Times New Roman"/>
          <w:color w:val="000000" w:themeColor="text1"/>
          <w:szCs w:val="21"/>
        </w:rPr>
        <w:t>差动式放大器；</w:t>
      </w:r>
      <w:r>
        <w:rPr>
          <w:rFonts w:ascii="Times New Roman" w:hAnsi="Times New Roman"/>
          <w:color w:val="000000" w:themeColor="text1"/>
          <w:szCs w:val="21"/>
        </w:rPr>
        <w:t xml:space="preserve"> 2.</w:t>
      </w:r>
      <w:r>
        <w:rPr>
          <w:rFonts w:ascii="Times New Roman" w:hAnsi="Times New Roman"/>
          <w:color w:val="000000" w:themeColor="text1"/>
          <w:szCs w:val="21"/>
        </w:rPr>
        <w:t>多级放大器。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考试要求：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掌握差动放大器的工作原理及其分析计算；了解多级放大器的分析计算方法。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196" w:firstLine="413"/>
        <w:jc w:val="lef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第七章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   </w:t>
      </w:r>
      <w:r>
        <w:rPr>
          <w:rFonts w:ascii="Times New Roman" w:hAnsi="Times New Roman"/>
          <w:b/>
          <w:color w:val="000000" w:themeColor="text1"/>
          <w:szCs w:val="21"/>
        </w:rPr>
        <w:t>反馈放大电路</w:t>
      </w:r>
    </w:p>
    <w:p w:rsidR="00C809E1" w:rsidRDefault="00BB235D">
      <w:pPr>
        <w:widowControl/>
        <w:adjustRightInd w:val="0"/>
        <w:snapToGrid w:val="0"/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考试内容：</w:t>
      </w:r>
      <w:r>
        <w:rPr>
          <w:rFonts w:ascii="Times New Roman" w:hAnsi="Times New Roman"/>
          <w:color w:val="000000" w:themeColor="text1"/>
          <w:szCs w:val="21"/>
        </w:rPr>
        <w:t>1.</w:t>
      </w:r>
      <w:r>
        <w:rPr>
          <w:rFonts w:ascii="Times New Roman" w:hAnsi="Times New Roman"/>
          <w:color w:val="000000" w:themeColor="text1"/>
          <w:szCs w:val="21"/>
        </w:rPr>
        <w:t>反馈的基本概念与分类；</w:t>
      </w:r>
      <w:r>
        <w:rPr>
          <w:rFonts w:ascii="Times New Roman" w:hAnsi="Times New Roman"/>
          <w:color w:val="000000" w:themeColor="text1"/>
          <w:szCs w:val="21"/>
        </w:rPr>
        <w:t>2.</w:t>
      </w:r>
      <w:r>
        <w:rPr>
          <w:rFonts w:ascii="Times New Roman" w:hAnsi="Times New Roman"/>
          <w:color w:val="000000" w:themeColor="text1"/>
          <w:szCs w:val="21"/>
        </w:rPr>
        <w:t>反馈放大器的方框图及一般表达式；</w:t>
      </w:r>
      <w:r>
        <w:rPr>
          <w:rFonts w:ascii="Times New Roman" w:hAnsi="Times New Roman"/>
          <w:color w:val="000000" w:themeColor="text1"/>
          <w:szCs w:val="21"/>
        </w:rPr>
        <w:t>3.</w:t>
      </w:r>
      <w:r>
        <w:rPr>
          <w:rFonts w:ascii="Times New Roman" w:hAnsi="Times New Roman"/>
          <w:color w:val="000000" w:themeColor="text1"/>
          <w:szCs w:val="21"/>
        </w:rPr>
        <w:t>负反馈对放大器性能的改善；</w:t>
      </w:r>
      <w:r>
        <w:rPr>
          <w:rFonts w:ascii="Times New Roman" w:hAnsi="Times New Roman"/>
          <w:color w:val="000000" w:themeColor="text1"/>
          <w:szCs w:val="21"/>
        </w:rPr>
        <w:t>4.</w:t>
      </w:r>
      <w:r>
        <w:rPr>
          <w:rFonts w:ascii="Times New Roman" w:hAnsi="Times New Roman"/>
          <w:color w:val="000000" w:themeColor="text1"/>
          <w:szCs w:val="21"/>
        </w:rPr>
        <w:t>深负反馈放大器的近似估算，重点是深度负反馈的条件和深度负反馈条件下的近似估算。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考试要求：掌握负反馈放大器基本类型及组态分析；掌握负反馈对放大器性能的影响；掌握深度负反馈放大器的近似估算法；了解负反馈放大器的稳定性。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196" w:firstLine="413"/>
        <w:jc w:val="lef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第八章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   </w:t>
      </w:r>
      <w:r>
        <w:rPr>
          <w:rFonts w:ascii="Times New Roman" w:hAnsi="Times New Roman"/>
          <w:b/>
          <w:color w:val="000000" w:themeColor="text1"/>
          <w:szCs w:val="21"/>
        </w:rPr>
        <w:t>信号的运算与处理电路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考试内容：</w:t>
      </w:r>
      <w:r>
        <w:rPr>
          <w:rFonts w:ascii="Times New Roman" w:hAnsi="Times New Roman"/>
          <w:color w:val="000000" w:themeColor="text1"/>
          <w:szCs w:val="21"/>
        </w:rPr>
        <w:t>1.</w:t>
      </w:r>
      <w:r>
        <w:rPr>
          <w:rFonts w:ascii="Times New Roman" w:hAnsi="Times New Roman"/>
          <w:color w:val="000000" w:themeColor="text1"/>
          <w:szCs w:val="21"/>
        </w:rPr>
        <w:t>基本运算电路：加法电路、减法电路、积分电路、微分电路；</w:t>
      </w:r>
      <w:r>
        <w:rPr>
          <w:rFonts w:ascii="Times New Roman" w:hAnsi="Times New Roman"/>
          <w:color w:val="000000" w:themeColor="text1"/>
          <w:szCs w:val="21"/>
        </w:rPr>
        <w:t>2.</w:t>
      </w:r>
      <w:r>
        <w:rPr>
          <w:rFonts w:ascii="Times New Roman" w:hAnsi="Times New Roman"/>
          <w:color w:val="000000" w:themeColor="text1"/>
          <w:szCs w:val="21"/>
        </w:rPr>
        <w:t>有源滤波器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lastRenderedPageBreak/>
        <w:t>考试要求：掌握基本运算电路的构成及其信号运算关系；掌握运算放大器线性应</w:t>
      </w:r>
      <w:r>
        <w:rPr>
          <w:rFonts w:ascii="Times New Roman" w:hAnsi="Times New Roman"/>
          <w:color w:val="000000" w:themeColor="text1"/>
          <w:szCs w:val="21"/>
        </w:rPr>
        <w:t>用与非线性应用的特点；了解运算放大器的其它应用。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196" w:firstLine="413"/>
        <w:jc w:val="lef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第九章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  </w:t>
      </w:r>
      <w:r>
        <w:rPr>
          <w:rFonts w:ascii="Times New Roman" w:hAnsi="Times New Roman"/>
          <w:b/>
          <w:color w:val="000000" w:themeColor="text1"/>
          <w:szCs w:val="21"/>
        </w:rPr>
        <w:t>信号产生电路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考试内容：</w:t>
      </w:r>
      <w:r>
        <w:rPr>
          <w:rFonts w:ascii="Times New Roman" w:hAnsi="Times New Roman"/>
          <w:color w:val="000000" w:themeColor="text1"/>
          <w:szCs w:val="21"/>
        </w:rPr>
        <w:t>1.</w:t>
      </w:r>
      <w:r>
        <w:rPr>
          <w:rFonts w:ascii="Times New Roman" w:hAnsi="Times New Roman"/>
          <w:color w:val="000000" w:themeColor="text1"/>
          <w:szCs w:val="21"/>
        </w:rPr>
        <w:t>正弦波振荡器振荡条件；</w:t>
      </w:r>
      <w:r>
        <w:rPr>
          <w:rFonts w:ascii="Times New Roman" w:hAnsi="Times New Roman"/>
          <w:color w:val="000000" w:themeColor="text1"/>
          <w:szCs w:val="21"/>
        </w:rPr>
        <w:t>2.</w:t>
      </w:r>
      <w:r>
        <w:rPr>
          <w:rFonts w:ascii="Times New Roman" w:hAnsi="Times New Roman"/>
          <w:color w:val="000000" w:themeColor="text1"/>
          <w:szCs w:val="21"/>
        </w:rPr>
        <w:t>正弦波振荡器：</w:t>
      </w:r>
      <w:r>
        <w:rPr>
          <w:rFonts w:ascii="Times New Roman" w:hAnsi="Times New Roman"/>
          <w:color w:val="000000" w:themeColor="text1"/>
          <w:szCs w:val="21"/>
        </w:rPr>
        <w:t>RC</w:t>
      </w:r>
      <w:r>
        <w:rPr>
          <w:rFonts w:ascii="Times New Roman" w:hAnsi="Times New Roman"/>
          <w:color w:val="000000" w:themeColor="text1"/>
          <w:szCs w:val="21"/>
        </w:rPr>
        <w:t>正弦波振荡电路、</w:t>
      </w:r>
      <w:r>
        <w:rPr>
          <w:rFonts w:ascii="Times New Roman" w:hAnsi="Times New Roman"/>
          <w:color w:val="000000" w:themeColor="text1"/>
          <w:szCs w:val="21"/>
        </w:rPr>
        <w:t>LC</w:t>
      </w:r>
      <w:r>
        <w:rPr>
          <w:rFonts w:ascii="Times New Roman" w:hAnsi="Times New Roman"/>
          <w:color w:val="000000" w:themeColor="text1"/>
          <w:szCs w:val="21"/>
        </w:rPr>
        <w:t>正弦波振荡电路；</w:t>
      </w:r>
      <w:r>
        <w:rPr>
          <w:rFonts w:ascii="Times New Roman" w:hAnsi="Times New Roman"/>
          <w:color w:val="000000" w:themeColor="text1"/>
          <w:szCs w:val="21"/>
        </w:rPr>
        <w:t>3.</w:t>
      </w:r>
      <w:r>
        <w:rPr>
          <w:rFonts w:ascii="Times New Roman" w:hAnsi="Times New Roman"/>
          <w:color w:val="000000" w:themeColor="text1"/>
          <w:szCs w:val="21"/>
        </w:rPr>
        <w:t>非正弦信号发生器；</w:t>
      </w:r>
      <w:r>
        <w:rPr>
          <w:rFonts w:ascii="Times New Roman" w:hAnsi="Times New Roman"/>
          <w:color w:val="000000" w:themeColor="text1"/>
          <w:szCs w:val="21"/>
        </w:rPr>
        <w:t>4.</w:t>
      </w:r>
      <w:r>
        <w:rPr>
          <w:rFonts w:ascii="Times New Roman" w:hAnsi="Times New Roman"/>
          <w:color w:val="000000" w:themeColor="text1"/>
          <w:szCs w:val="21"/>
        </w:rPr>
        <w:t>比较器；</w:t>
      </w:r>
      <w:r>
        <w:rPr>
          <w:rFonts w:ascii="Times New Roman" w:hAnsi="Times New Roman"/>
          <w:color w:val="000000" w:themeColor="text1"/>
          <w:szCs w:val="21"/>
        </w:rPr>
        <w:t>5.</w:t>
      </w:r>
      <w:r>
        <w:rPr>
          <w:rFonts w:ascii="Times New Roman" w:hAnsi="Times New Roman"/>
          <w:color w:val="000000" w:themeColor="text1"/>
          <w:szCs w:val="21"/>
        </w:rPr>
        <w:t>方波发生器和锯齿波发生器。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考试要求：熟悉正弦振荡器、非正弦振荡器的构成与工作原理；掌握正弦振荡器的幅值、相位平衡判定条件；</w:t>
      </w:r>
      <w:proofErr w:type="gramStart"/>
      <w:r>
        <w:rPr>
          <w:rFonts w:ascii="Times New Roman" w:hAnsi="Times New Roman"/>
          <w:color w:val="000000" w:themeColor="text1"/>
          <w:szCs w:val="21"/>
        </w:rPr>
        <w:t>了解非</w:t>
      </w:r>
      <w:proofErr w:type="gramEnd"/>
      <w:r>
        <w:rPr>
          <w:rFonts w:ascii="Times New Roman" w:hAnsi="Times New Roman"/>
          <w:color w:val="000000" w:themeColor="text1"/>
          <w:szCs w:val="21"/>
        </w:rPr>
        <w:t>正弦振荡器的时序分析法。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196" w:firstLine="413"/>
        <w:jc w:val="lef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第十章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   </w:t>
      </w:r>
      <w:r>
        <w:rPr>
          <w:rFonts w:ascii="Times New Roman" w:hAnsi="Times New Roman"/>
          <w:b/>
          <w:color w:val="000000" w:themeColor="text1"/>
          <w:szCs w:val="21"/>
        </w:rPr>
        <w:t>直流稳压电源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考试内容：</w:t>
      </w:r>
      <w:r>
        <w:rPr>
          <w:rFonts w:ascii="Times New Roman" w:hAnsi="Times New Roman"/>
          <w:color w:val="000000" w:themeColor="text1"/>
          <w:szCs w:val="21"/>
        </w:rPr>
        <w:t>1.</w:t>
      </w:r>
      <w:r>
        <w:rPr>
          <w:rFonts w:ascii="Times New Roman" w:hAnsi="Times New Roman"/>
          <w:color w:val="000000" w:themeColor="text1"/>
          <w:szCs w:val="21"/>
        </w:rPr>
        <w:t>整流滤波器电路；</w:t>
      </w:r>
      <w:r>
        <w:rPr>
          <w:rFonts w:ascii="Times New Roman" w:hAnsi="Times New Roman"/>
          <w:color w:val="000000" w:themeColor="text1"/>
          <w:szCs w:val="21"/>
        </w:rPr>
        <w:t>2.</w:t>
      </w:r>
      <w:r>
        <w:rPr>
          <w:rFonts w:ascii="Times New Roman" w:hAnsi="Times New Roman"/>
          <w:color w:val="000000" w:themeColor="text1"/>
          <w:szCs w:val="21"/>
        </w:rPr>
        <w:t>串联式稳压电路的工作原理；</w:t>
      </w:r>
      <w:r>
        <w:rPr>
          <w:rFonts w:ascii="Times New Roman" w:hAnsi="Times New Roman"/>
          <w:color w:val="000000" w:themeColor="text1"/>
          <w:szCs w:val="21"/>
        </w:rPr>
        <w:t>3.</w:t>
      </w:r>
      <w:r>
        <w:rPr>
          <w:rFonts w:ascii="Times New Roman" w:hAnsi="Times New Roman"/>
          <w:color w:val="000000" w:themeColor="text1"/>
          <w:szCs w:val="21"/>
        </w:rPr>
        <w:t>三端集成稳压电路。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考试要求：掌握串联式稳压电源的一般构成</w:t>
      </w:r>
      <w:r>
        <w:rPr>
          <w:rFonts w:ascii="Times New Roman" w:hAnsi="Times New Roman"/>
          <w:color w:val="000000" w:themeColor="text1"/>
          <w:szCs w:val="21"/>
        </w:rPr>
        <w:t>、工作原理。</w:t>
      </w:r>
    </w:p>
    <w:p w:rsidR="00C809E1" w:rsidRDefault="00BB235D">
      <w:pPr>
        <w:autoSpaceDE w:val="0"/>
        <w:autoSpaceDN w:val="0"/>
        <w:adjustRightInd w:val="0"/>
        <w:spacing w:line="300" w:lineRule="exact"/>
        <w:ind w:firstLineChars="200" w:firstLine="422"/>
        <w:rPr>
          <w:rFonts w:ascii="Times New Roman" w:hAnsi="Times New Roman"/>
          <w:b/>
          <w:color w:val="000000" w:themeColor="text1"/>
          <w:kern w:val="0"/>
          <w:szCs w:val="21"/>
          <w:lang w:val="zh-CN"/>
        </w:rPr>
      </w:pPr>
      <w:r>
        <w:rPr>
          <w:rFonts w:ascii="Times New Roman" w:hAnsi="Times New Roman"/>
          <w:b/>
          <w:color w:val="000000" w:themeColor="text1"/>
          <w:kern w:val="0"/>
          <w:szCs w:val="21"/>
          <w:lang w:val="zh-CN"/>
        </w:rPr>
        <w:t>课程二：《数字电子技术基础》考试内容和基本要求（总分</w:t>
      </w:r>
      <w:r>
        <w:rPr>
          <w:rFonts w:ascii="Times New Roman" w:hAnsi="Times New Roman"/>
          <w:b/>
          <w:color w:val="000000" w:themeColor="text1"/>
          <w:kern w:val="0"/>
          <w:szCs w:val="21"/>
          <w:lang w:val="zh-CN"/>
        </w:rPr>
        <w:t>80</w:t>
      </w:r>
      <w:r>
        <w:rPr>
          <w:rFonts w:ascii="Times New Roman" w:hAnsi="Times New Roman"/>
          <w:b/>
          <w:color w:val="000000" w:themeColor="text1"/>
          <w:kern w:val="0"/>
          <w:szCs w:val="21"/>
          <w:lang w:val="zh-CN"/>
        </w:rPr>
        <w:t>）</w:t>
      </w:r>
    </w:p>
    <w:p w:rsidR="00C809E1" w:rsidRDefault="00BB235D">
      <w:pPr>
        <w:pStyle w:val="a3"/>
        <w:spacing w:line="300" w:lineRule="exact"/>
        <w:ind w:leftChars="200" w:left="631" w:hangingChars="100" w:hanging="211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 w:hint="eastAsia"/>
          <w:b/>
          <w:bCs/>
          <w:color w:val="000000" w:themeColor="text1"/>
          <w:szCs w:val="21"/>
        </w:rPr>
        <w:t>第一章</w:t>
      </w: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Cs w:val="21"/>
        </w:rPr>
        <w:t>逻辑代数基础</w:t>
      </w:r>
    </w:p>
    <w:p w:rsidR="00C809E1" w:rsidRDefault="00BB235D">
      <w:pPr>
        <w:pStyle w:val="a3"/>
        <w:spacing w:line="300" w:lineRule="exact"/>
        <w:ind w:left="1" w:firstLineChars="225" w:firstLine="474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考试内容：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数制及其转换；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逻辑代数的基本概念、公式和定理；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逻辑函数的公式化</w:t>
      </w:r>
      <w:proofErr w:type="gramStart"/>
      <w:r>
        <w:rPr>
          <w:rFonts w:ascii="Times New Roman" w:hAnsi="Times New Roman"/>
          <w:color w:val="000000" w:themeColor="text1"/>
          <w:szCs w:val="21"/>
        </w:rPr>
        <w:t>简法和图形化简</w:t>
      </w:r>
      <w:proofErr w:type="gramEnd"/>
      <w:r>
        <w:rPr>
          <w:rFonts w:ascii="Times New Roman" w:hAnsi="Times New Roman"/>
          <w:color w:val="000000" w:themeColor="text1"/>
          <w:szCs w:val="21"/>
        </w:rPr>
        <w:t>法；</w:t>
      </w:r>
      <w:r>
        <w:rPr>
          <w:rFonts w:ascii="Times New Roman" w:hAnsi="Times New Roman"/>
          <w:color w:val="000000" w:themeColor="text1"/>
          <w:szCs w:val="21"/>
        </w:rPr>
        <w:t>4</w:t>
      </w:r>
      <w:r>
        <w:rPr>
          <w:rFonts w:ascii="Times New Roman" w:hAnsi="Times New Roman"/>
          <w:color w:val="000000" w:themeColor="text1"/>
          <w:szCs w:val="21"/>
        </w:rPr>
        <w:t>）常用逻辑函数的表示方法及其相互间的转换。</w:t>
      </w:r>
    </w:p>
    <w:p w:rsidR="00C809E1" w:rsidRDefault="00BB235D">
      <w:pPr>
        <w:pStyle w:val="a3"/>
        <w:spacing w:line="300" w:lineRule="exact"/>
        <w:ind w:left="1" w:firstLineChars="225" w:firstLine="474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考试要求</w:t>
      </w:r>
      <w:r>
        <w:rPr>
          <w:rFonts w:ascii="Times New Roman" w:hAnsi="Times New Roman"/>
          <w:color w:val="000000" w:themeColor="text1"/>
          <w:szCs w:val="21"/>
        </w:rPr>
        <w:t>：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掌握数制及其转换；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掌握基本概念、公式和定理；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熟悉两种逻辑函数的化简方法；</w:t>
      </w:r>
      <w:r>
        <w:rPr>
          <w:rFonts w:ascii="Times New Roman" w:hAnsi="Times New Roman"/>
          <w:color w:val="000000" w:themeColor="text1"/>
          <w:szCs w:val="21"/>
        </w:rPr>
        <w:t>4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熟悉逻辑函数的表示方法及其相互间的转换。</w:t>
      </w:r>
    </w:p>
    <w:p w:rsidR="00C809E1" w:rsidRDefault="00BB235D">
      <w:pPr>
        <w:pStyle w:val="a3"/>
        <w:spacing w:line="300" w:lineRule="exact"/>
        <w:ind w:leftChars="200" w:left="631" w:hangingChars="100" w:hanging="211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 w:hint="eastAsia"/>
          <w:b/>
          <w:bCs/>
          <w:color w:val="000000" w:themeColor="text1"/>
          <w:szCs w:val="21"/>
        </w:rPr>
        <w:t>第二章</w:t>
      </w: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Cs w:val="21"/>
        </w:rPr>
        <w:t>逻辑门电路</w:t>
      </w:r>
    </w:p>
    <w:p w:rsidR="00C809E1" w:rsidRDefault="00BB235D">
      <w:pPr>
        <w:pStyle w:val="a3"/>
        <w:spacing w:line="300" w:lineRule="exact"/>
        <w:ind w:left="1" w:firstLineChars="225" w:firstLine="47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考试内容：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二极管、</w:t>
      </w:r>
      <w:r>
        <w:rPr>
          <w:rFonts w:ascii="Times New Roman" w:hAnsi="Times New Roman"/>
          <w:color w:val="000000" w:themeColor="text1"/>
          <w:szCs w:val="21"/>
        </w:rPr>
        <w:t>BJT</w:t>
      </w:r>
      <w:r>
        <w:rPr>
          <w:rFonts w:ascii="Times New Roman" w:hAnsi="Times New Roman"/>
          <w:color w:val="000000" w:themeColor="text1"/>
          <w:szCs w:val="21"/>
        </w:rPr>
        <w:t>的开关特性；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基本逻辑门、</w:t>
      </w:r>
      <w:r>
        <w:rPr>
          <w:rFonts w:ascii="Times New Roman" w:hAnsi="Times New Roman"/>
          <w:color w:val="000000" w:themeColor="text1"/>
          <w:szCs w:val="21"/>
        </w:rPr>
        <w:t>OC</w:t>
      </w:r>
      <w:r>
        <w:rPr>
          <w:rFonts w:ascii="Times New Roman" w:hAnsi="Times New Roman"/>
          <w:color w:val="000000" w:themeColor="text1"/>
          <w:szCs w:val="21"/>
        </w:rPr>
        <w:t>门、</w:t>
      </w:r>
      <w:r>
        <w:rPr>
          <w:rFonts w:ascii="Times New Roman" w:hAnsi="Times New Roman"/>
          <w:color w:val="000000" w:themeColor="text1"/>
          <w:szCs w:val="21"/>
        </w:rPr>
        <w:t>OD</w:t>
      </w:r>
      <w:r>
        <w:rPr>
          <w:rFonts w:ascii="Times New Roman" w:hAnsi="Times New Roman"/>
          <w:color w:val="000000" w:themeColor="text1"/>
          <w:szCs w:val="21"/>
        </w:rPr>
        <w:t>、</w:t>
      </w:r>
      <w:r>
        <w:rPr>
          <w:rFonts w:ascii="Times New Roman" w:hAnsi="Times New Roman"/>
          <w:color w:val="000000" w:themeColor="text1"/>
          <w:szCs w:val="21"/>
        </w:rPr>
        <w:t>CMOS</w:t>
      </w:r>
      <w:r>
        <w:rPr>
          <w:rFonts w:ascii="Times New Roman" w:hAnsi="Times New Roman"/>
          <w:color w:val="000000" w:themeColor="text1"/>
          <w:szCs w:val="21"/>
        </w:rPr>
        <w:t>门；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逻辑门电路的逻辑功能分析。</w:t>
      </w:r>
    </w:p>
    <w:p w:rsidR="00C809E1" w:rsidRDefault="00BB235D">
      <w:pPr>
        <w:pStyle w:val="a3"/>
        <w:spacing w:line="300" w:lineRule="exact"/>
        <w:ind w:left="1" w:firstLineChars="225" w:firstLine="47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考试要求：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掌握半导体器件的开关特性；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熟悉基本逻辑门、</w:t>
      </w:r>
      <w:r>
        <w:rPr>
          <w:rFonts w:ascii="Times New Roman" w:hAnsi="Times New Roman"/>
          <w:color w:val="000000" w:themeColor="text1"/>
          <w:szCs w:val="21"/>
        </w:rPr>
        <w:t>TTL</w:t>
      </w:r>
      <w:r>
        <w:rPr>
          <w:rFonts w:ascii="Times New Roman" w:hAnsi="Times New Roman"/>
          <w:color w:val="000000" w:themeColor="text1"/>
          <w:szCs w:val="21"/>
        </w:rPr>
        <w:t>逻辑门及</w:t>
      </w:r>
      <w:r>
        <w:rPr>
          <w:rFonts w:ascii="Times New Roman" w:hAnsi="Times New Roman"/>
          <w:color w:val="000000" w:themeColor="text1"/>
          <w:szCs w:val="21"/>
        </w:rPr>
        <w:t>CMOS</w:t>
      </w:r>
      <w:r>
        <w:rPr>
          <w:rFonts w:ascii="Times New Roman" w:hAnsi="Times New Roman"/>
          <w:color w:val="000000" w:themeColor="text1"/>
          <w:szCs w:val="21"/>
        </w:rPr>
        <w:t>逻辑门。</w:t>
      </w:r>
    </w:p>
    <w:p w:rsidR="00C809E1" w:rsidRDefault="00BB235D">
      <w:pPr>
        <w:pStyle w:val="a3"/>
        <w:spacing w:line="300" w:lineRule="exact"/>
        <w:ind w:firstLine="432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 w:hint="eastAsia"/>
          <w:b/>
          <w:bCs/>
          <w:color w:val="000000" w:themeColor="text1"/>
          <w:szCs w:val="21"/>
        </w:rPr>
        <w:t>第三章</w:t>
      </w: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Cs w:val="21"/>
        </w:rPr>
        <w:t>组合逻辑电路的分析与设计</w:t>
      </w:r>
    </w:p>
    <w:p w:rsidR="00C809E1" w:rsidRDefault="00BB235D">
      <w:pPr>
        <w:pStyle w:val="a3"/>
        <w:spacing w:line="300" w:lineRule="exact"/>
        <w:ind w:left="1" w:firstLineChars="225" w:firstLine="47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考试内容：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常用组合逻辑电路的基本特点、分析和设计方法；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加法器、编码器、译码器、数据选择与分配器、数值比较器等常用组合逻辑器件的应用。</w:t>
      </w:r>
    </w:p>
    <w:p w:rsidR="00C809E1" w:rsidRDefault="00BB235D">
      <w:pPr>
        <w:pStyle w:val="a3"/>
        <w:spacing w:line="300" w:lineRule="exact"/>
        <w:ind w:left="1" w:firstLineChars="225" w:firstLine="47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考试要求：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掌握常用组合逻辑电路的基本特点、分析和设计方法；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熟悉常用组合逻辑器件（加法器、编码器、译码器、数据选择与分配器、数值比较器）及其应用。</w:t>
      </w:r>
    </w:p>
    <w:p w:rsidR="00C809E1" w:rsidRDefault="00BB235D">
      <w:pPr>
        <w:pStyle w:val="a3"/>
        <w:spacing w:line="300" w:lineRule="exact"/>
        <w:ind w:firstLine="360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</w:t>
      </w:r>
      <w:r>
        <w:rPr>
          <w:rFonts w:ascii="Times New Roman" w:hAnsi="Times New Roman" w:hint="eastAsia"/>
          <w:b/>
          <w:bCs/>
          <w:color w:val="000000" w:themeColor="text1"/>
          <w:szCs w:val="21"/>
        </w:rPr>
        <w:t>第四章</w:t>
      </w: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Cs w:val="21"/>
        </w:rPr>
        <w:t>触发器</w:t>
      </w:r>
    </w:p>
    <w:p w:rsidR="00C809E1" w:rsidRDefault="00BB235D">
      <w:pPr>
        <w:pStyle w:val="a3"/>
        <w:spacing w:line="300" w:lineRule="exact"/>
        <w:ind w:left="1" w:firstLineChars="225" w:firstLine="47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考试内容：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触发器的电路结构与工作原理；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RS</w:t>
      </w:r>
      <w:r>
        <w:rPr>
          <w:rFonts w:ascii="Times New Roman" w:hAnsi="Times New Roman"/>
          <w:color w:val="000000" w:themeColor="text1"/>
          <w:szCs w:val="21"/>
        </w:rPr>
        <w:t>、</w:t>
      </w:r>
      <w:r>
        <w:rPr>
          <w:rFonts w:ascii="Times New Roman" w:hAnsi="Times New Roman"/>
          <w:color w:val="000000" w:themeColor="text1"/>
          <w:szCs w:val="21"/>
        </w:rPr>
        <w:t>JK</w:t>
      </w:r>
      <w:r>
        <w:rPr>
          <w:rFonts w:ascii="Times New Roman" w:hAnsi="Times New Roman"/>
          <w:color w:val="000000" w:themeColor="text1"/>
          <w:szCs w:val="21"/>
        </w:rPr>
        <w:t>、</w:t>
      </w:r>
      <w:r>
        <w:rPr>
          <w:rFonts w:ascii="Times New Roman" w:hAnsi="Times New Roman"/>
          <w:color w:val="000000" w:themeColor="text1"/>
          <w:szCs w:val="21"/>
        </w:rPr>
        <w:t>D</w:t>
      </w:r>
      <w:r>
        <w:rPr>
          <w:rFonts w:ascii="Times New Roman" w:hAnsi="Times New Roman"/>
          <w:color w:val="000000" w:themeColor="text1"/>
          <w:szCs w:val="21"/>
        </w:rPr>
        <w:t>、</w:t>
      </w:r>
      <w:r>
        <w:rPr>
          <w:rFonts w:ascii="Times New Roman" w:hAnsi="Times New Roman"/>
          <w:color w:val="000000" w:themeColor="text1"/>
          <w:szCs w:val="21"/>
        </w:rPr>
        <w:t>T</w:t>
      </w:r>
      <w:r>
        <w:rPr>
          <w:rFonts w:ascii="Times New Roman" w:hAnsi="Times New Roman"/>
          <w:color w:val="000000" w:themeColor="text1"/>
          <w:szCs w:val="21"/>
        </w:rPr>
        <w:t>触发器的逻辑功能及描述方法；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）触发器的脉冲工作特性及主要参数。</w:t>
      </w:r>
    </w:p>
    <w:p w:rsidR="00C809E1" w:rsidRDefault="00BB235D">
      <w:pPr>
        <w:pStyle w:val="a3"/>
        <w:spacing w:line="300" w:lineRule="exact"/>
        <w:ind w:left="1" w:firstLineChars="225" w:firstLine="47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考试要求：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掌握</w:t>
      </w:r>
      <w:r>
        <w:rPr>
          <w:rFonts w:ascii="Times New Roman" w:hAnsi="Times New Roman"/>
          <w:color w:val="000000" w:themeColor="text1"/>
          <w:szCs w:val="21"/>
        </w:rPr>
        <w:t>RS</w:t>
      </w:r>
      <w:r>
        <w:rPr>
          <w:rFonts w:ascii="Times New Roman" w:hAnsi="Times New Roman"/>
          <w:color w:val="000000" w:themeColor="text1"/>
          <w:szCs w:val="21"/>
        </w:rPr>
        <w:t>、</w:t>
      </w:r>
      <w:r>
        <w:rPr>
          <w:rFonts w:ascii="Times New Roman" w:hAnsi="Times New Roman"/>
          <w:color w:val="000000" w:themeColor="text1"/>
          <w:szCs w:val="21"/>
        </w:rPr>
        <w:t>JK</w:t>
      </w:r>
      <w:r>
        <w:rPr>
          <w:rFonts w:ascii="Times New Roman" w:hAnsi="Times New Roman"/>
          <w:color w:val="000000" w:themeColor="text1"/>
          <w:szCs w:val="21"/>
        </w:rPr>
        <w:t>、</w:t>
      </w:r>
      <w:r>
        <w:rPr>
          <w:rFonts w:ascii="Times New Roman" w:hAnsi="Times New Roman"/>
          <w:color w:val="000000" w:themeColor="text1"/>
          <w:szCs w:val="21"/>
        </w:rPr>
        <w:t>D</w:t>
      </w:r>
      <w:r>
        <w:rPr>
          <w:rFonts w:ascii="Times New Roman" w:hAnsi="Times New Roman"/>
          <w:color w:val="000000" w:themeColor="text1"/>
          <w:szCs w:val="21"/>
        </w:rPr>
        <w:t>、</w:t>
      </w:r>
      <w:r>
        <w:rPr>
          <w:rFonts w:ascii="Times New Roman" w:hAnsi="Times New Roman"/>
          <w:color w:val="000000" w:themeColor="text1"/>
          <w:szCs w:val="21"/>
        </w:rPr>
        <w:t>T</w:t>
      </w:r>
      <w:r>
        <w:rPr>
          <w:rFonts w:ascii="Times New Roman" w:hAnsi="Times New Roman"/>
          <w:color w:val="000000" w:themeColor="text1"/>
          <w:szCs w:val="21"/>
        </w:rPr>
        <w:t>触发器的逻辑功能及描述方法；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熟悉基本触发器、同步触发器、主从触发器、边沿触发器的电路结构及工作特性。</w:t>
      </w:r>
    </w:p>
    <w:p w:rsidR="00C809E1" w:rsidRDefault="00BB235D">
      <w:pPr>
        <w:pStyle w:val="a3"/>
        <w:spacing w:line="300" w:lineRule="exact"/>
        <w:ind w:firstLine="432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 w:hint="eastAsia"/>
          <w:b/>
          <w:bCs/>
          <w:color w:val="000000" w:themeColor="text1"/>
          <w:szCs w:val="21"/>
        </w:rPr>
        <w:t>第五章</w:t>
      </w: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Cs w:val="21"/>
        </w:rPr>
        <w:t>时序逻辑电路的分析与设计</w:t>
      </w:r>
    </w:p>
    <w:p w:rsidR="00C809E1" w:rsidRDefault="00BB235D">
      <w:pPr>
        <w:pStyle w:val="a3"/>
        <w:spacing w:line="300" w:lineRule="exact"/>
        <w:ind w:left="1" w:firstLineChars="225" w:firstLine="47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考试内容：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一般时序逻辑电路的分析方法和设计方法；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常用时序逻辑功能器件的功能和应用</w:t>
      </w:r>
      <w:r>
        <w:rPr>
          <w:rFonts w:ascii="Times New Roman" w:hAnsi="Times New Roman"/>
          <w:color w:val="000000" w:themeColor="text1"/>
          <w:szCs w:val="21"/>
        </w:rPr>
        <w:t>。</w:t>
      </w:r>
    </w:p>
    <w:p w:rsidR="00C809E1" w:rsidRDefault="00BB235D">
      <w:pPr>
        <w:pStyle w:val="a3"/>
        <w:spacing w:line="300" w:lineRule="exact"/>
        <w:ind w:left="1" w:firstLineChars="225" w:firstLine="47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考试要求：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掌握时序逻辑电路的基本特点、基本分析方法和设计方法；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熟悉常用时序逻辑功能器件（主要是集成计数器）的功能和应用。</w:t>
      </w:r>
    </w:p>
    <w:p w:rsidR="00C809E1" w:rsidRDefault="00BB235D">
      <w:pPr>
        <w:pStyle w:val="a3"/>
        <w:spacing w:line="300" w:lineRule="exact"/>
        <w:ind w:firstLine="432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 w:hint="eastAsia"/>
          <w:b/>
          <w:bCs/>
          <w:color w:val="000000" w:themeColor="text1"/>
          <w:szCs w:val="21"/>
        </w:rPr>
        <w:t>第六章</w:t>
      </w: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Cs w:val="21"/>
        </w:rPr>
        <w:t>脉冲波形的产生和整形</w:t>
      </w:r>
    </w:p>
    <w:p w:rsidR="00C809E1" w:rsidRDefault="00BB235D">
      <w:pPr>
        <w:pStyle w:val="a3"/>
        <w:spacing w:line="300" w:lineRule="exact"/>
        <w:ind w:left="1" w:firstLineChars="225" w:firstLine="47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考试内容：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555</w:t>
      </w:r>
      <w:r>
        <w:rPr>
          <w:rFonts w:ascii="Times New Roman" w:hAnsi="Times New Roman"/>
          <w:color w:val="000000" w:themeColor="text1"/>
          <w:szCs w:val="21"/>
        </w:rPr>
        <w:t>集成定时器的工作原理；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多谐振荡器、单稳态触发器、施密特触发器的电路组成及工作原理；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555</w:t>
      </w:r>
      <w:r>
        <w:rPr>
          <w:rFonts w:ascii="Times New Roman" w:hAnsi="Times New Roman"/>
          <w:color w:val="000000" w:themeColor="text1"/>
          <w:szCs w:val="21"/>
        </w:rPr>
        <w:t>定时器组成的多</w:t>
      </w:r>
      <w:proofErr w:type="gramStart"/>
      <w:r>
        <w:rPr>
          <w:rFonts w:ascii="Times New Roman" w:hAnsi="Times New Roman"/>
          <w:color w:val="000000" w:themeColor="text1"/>
          <w:szCs w:val="21"/>
        </w:rPr>
        <w:t>谐</w:t>
      </w:r>
      <w:proofErr w:type="gramEnd"/>
      <w:r>
        <w:rPr>
          <w:rFonts w:ascii="Times New Roman" w:hAnsi="Times New Roman"/>
          <w:color w:val="000000" w:themeColor="text1"/>
          <w:szCs w:val="21"/>
        </w:rPr>
        <w:t>、单稳、施密特电路工作原理及外接参数。</w:t>
      </w:r>
    </w:p>
    <w:p w:rsidR="00C809E1" w:rsidRDefault="00BB235D">
      <w:pPr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考试要求：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掌握</w:t>
      </w:r>
      <w:r>
        <w:rPr>
          <w:rFonts w:ascii="Times New Roman" w:hAnsi="Times New Roman"/>
          <w:color w:val="000000" w:themeColor="text1"/>
          <w:szCs w:val="21"/>
        </w:rPr>
        <w:t>555</w:t>
      </w:r>
      <w:r>
        <w:rPr>
          <w:rFonts w:ascii="Times New Roman" w:hAnsi="Times New Roman"/>
          <w:color w:val="000000" w:themeColor="text1"/>
          <w:szCs w:val="21"/>
        </w:rPr>
        <w:t>集成定时器的工作原理；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理解多谐振荡器、单稳态触发器、施密特触发器的电路组成及工作原理；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掌握由</w:t>
      </w:r>
      <w:r>
        <w:rPr>
          <w:rFonts w:ascii="Times New Roman" w:hAnsi="Times New Roman"/>
          <w:color w:val="000000" w:themeColor="text1"/>
          <w:szCs w:val="21"/>
        </w:rPr>
        <w:t>555</w:t>
      </w:r>
      <w:r>
        <w:rPr>
          <w:rFonts w:ascii="Times New Roman" w:hAnsi="Times New Roman"/>
          <w:color w:val="000000" w:themeColor="text1"/>
          <w:szCs w:val="21"/>
        </w:rPr>
        <w:t>定时器组成的多</w:t>
      </w:r>
      <w:proofErr w:type="gramStart"/>
      <w:r>
        <w:rPr>
          <w:rFonts w:ascii="Times New Roman" w:hAnsi="Times New Roman"/>
          <w:color w:val="000000" w:themeColor="text1"/>
          <w:szCs w:val="21"/>
        </w:rPr>
        <w:t>谐</w:t>
      </w:r>
      <w:proofErr w:type="gramEnd"/>
      <w:r>
        <w:rPr>
          <w:rFonts w:ascii="Times New Roman" w:hAnsi="Times New Roman"/>
          <w:color w:val="000000" w:themeColor="text1"/>
          <w:szCs w:val="21"/>
        </w:rPr>
        <w:t>、单稳、施密特</w:t>
      </w:r>
      <w:r>
        <w:rPr>
          <w:rFonts w:ascii="Times New Roman" w:hAnsi="Times New Roman"/>
          <w:color w:val="000000" w:themeColor="text1"/>
          <w:szCs w:val="21"/>
        </w:rPr>
        <w:t>电路工作原理及外接参数。</w:t>
      </w:r>
    </w:p>
    <w:p w:rsidR="00C809E1" w:rsidRDefault="00BB235D">
      <w:pPr>
        <w:spacing w:line="300" w:lineRule="exact"/>
        <w:ind w:firstLineChars="200" w:firstLine="422"/>
        <w:rPr>
          <w:rFonts w:ascii="Times New Roman" w:hAnsi="Times New Roman"/>
          <w:b/>
          <w:color w:val="000000" w:themeColor="text1"/>
          <w:kern w:val="0"/>
          <w:szCs w:val="21"/>
          <w:lang w:val="zh-CN"/>
        </w:rPr>
      </w:pPr>
      <w:r>
        <w:rPr>
          <w:rFonts w:ascii="Times New Roman" w:hAnsi="Times New Roman" w:hint="eastAsia"/>
          <w:b/>
          <w:color w:val="000000" w:themeColor="text1"/>
          <w:kern w:val="0"/>
          <w:szCs w:val="21"/>
          <w:lang w:val="zh-CN"/>
        </w:rPr>
        <w:t>四、考核方式：</w:t>
      </w:r>
    </w:p>
    <w:p w:rsidR="00C809E1" w:rsidRDefault="00BB235D">
      <w:pPr>
        <w:spacing w:line="32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考核形式：</w:t>
      </w:r>
      <w:r>
        <w:rPr>
          <w:rFonts w:ascii="Times New Roman" w:hAnsi="Times New Roman" w:hint="eastAsia"/>
          <w:color w:val="000000" w:themeColor="text1"/>
          <w:szCs w:val="21"/>
        </w:rPr>
        <w:t>笔</w:t>
      </w:r>
      <w:r>
        <w:rPr>
          <w:rFonts w:ascii="Times New Roman" w:hAnsi="Times New Roman"/>
          <w:color w:val="000000" w:themeColor="text1"/>
          <w:szCs w:val="21"/>
        </w:rPr>
        <w:t>试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</w:p>
    <w:p w:rsidR="00C809E1" w:rsidRDefault="00BB235D">
      <w:pPr>
        <w:spacing w:line="32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考核类型：闭卷</w:t>
      </w:r>
    </w:p>
    <w:p w:rsidR="00C809E1" w:rsidRDefault="00BB235D">
      <w:pPr>
        <w:spacing w:line="300" w:lineRule="exact"/>
        <w:ind w:firstLineChars="200" w:firstLine="422"/>
        <w:rPr>
          <w:rFonts w:ascii="Times New Roman" w:hAnsi="Times New Roman"/>
          <w:b/>
          <w:color w:val="000000" w:themeColor="text1"/>
          <w:kern w:val="0"/>
          <w:szCs w:val="21"/>
          <w:lang w:val="zh-CN"/>
        </w:rPr>
      </w:pPr>
      <w:r>
        <w:rPr>
          <w:rFonts w:ascii="Times New Roman" w:hAnsi="Times New Roman" w:hint="eastAsia"/>
          <w:b/>
          <w:color w:val="000000" w:themeColor="text1"/>
          <w:kern w:val="0"/>
          <w:szCs w:val="21"/>
          <w:lang w:val="zh-CN"/>
        </w:rPr>
        <w:lastRenderedPageBreak/>
        <w:t>五、</w:t>
      </w:r>
      <w:r>
        <w:rPr>
          <w:rFonts w:ascii="Times New Roman" w:hAnsi="Times New Roman"/>
          <w:b/>
          <w:color w:val="000000" w:themeColor="text1"/>
          <w:kern w:val="0"/>
          <w:szCs w:val="21"/>
          <w:lang w:val="zh-CN"/>
        </w:rPr>
        <w:t>试题类型</w:t>
      </w:r>
      <w:r>
        <w:rPr>
          <w:rFonts w:ascii="Times New Roman" w:hAnsi="Times New Roman" w:hint="eastAsia"/>
          <w:b/>
          <w:color w:val="000000" w:themeColor="text1"/>
          <w:kern w:val="0"/>
          <w:szCs w:val="21"/>
          <w:lang w:val="zh-CN"/>
        </w:rPr>
        <w:t>：</w:t>
      </w:r>
    </w:p>
    <w:p w:rsidR="00C809E1" w:rsidRDefault="00BB235D">
      <w:pPr>
        <w:spacing w:line="32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proofErr w:type="gramStart"/>
      <w:r>
        <w:rPr>
          <w:rFonts w:ascii="Times New Roman" w:hAnsi="Times New Roman"/>
          <w:color w:val="000000" w:themeColor="text1"/>
          <w:szCs w:val="21"/>
        </w:rPr>
        <w:t>本</w:t>
      </w:r>
      <w:r>
        <w:rPr>
          <w:rFonts w:ascii="Times New Roman" w:hAnsi="Times New Roman" w:hint="eastAsia"/>
          <w:color w:val="000000" w:themeColor="text1"/>
          <w:szCs w:val="21"/>
        </w:rPr>
        <w:t>考试</w:t>
      </w:r>
      <w:proofErr w:type="gramEnd"/>
      <w:r>
        <w:rPr>
          <w:rFonts w:ascii="Times New Roman" w:hAnsi="Times New Roman"/>
          <w:color w:val="000000" w:themeColor="text1"/>
          <w:szCs w:val="21"/>
        </w:rPr>
        <w:t>命题范围涵盖课程的所有章节，试题难易程度分为，较易占</w:t>
      </w:r>
      <w:r>
        <w:rPr>
          <w:rFonts w:ascii="Times New Roman" w:hAnsi="Times New Roman"/>
          <w:color w:val="000000" w:themeColor="text1"/>
          <w:szCs w:val="21"/>
        </w:rPr>
        <w:t>50</w:t>
      </w:r>
      <w:r>
        <w:rPr>
          <w:rFonts w:ascii="Times New Roman" w:hAnsi="Times New Roman"/>
          <w:color w:val="000000" w:themeColor="text1"/>
          <w:szCs w:val="21"/>
        </w:rPr>
        <w:t>％，中等难度占</w:t>
      </w:r>
      <w:r>
        <w:rPr>
          <w:rFonts w:ascii="Times New Roman" w:hAnsi="Times New Roman"/>
          <w:color w:val="000000" w:themeColor="text1"/>
          <w:szCs w:val="21"/>
        </w:rPr>
        <w:t>30</w:t>
      </w:r>
      <w:r>
        <w:rPr>
          <w:rFonts w:ascii="Times New Roman" w:hAnsi="Times New Roman"/>
          <w:color w:val="000000" w:themeColor="text1"/>
          <w:szCs w:val="21"/>
        </w:rPr>
        <w:t>％，较难占</w:t>
      </w:r>
      <w:r>
        <w:rPr>
          <w:rFonts w:ascii="Times New Roman" w:hAnsi="Times New Roman"/>
          <w:color w:val="000000" w:themeColor="text1"/>
          <w:szCs w:val="21"/>
        </w:rPr>
        <w:t>20</w:t>
      </w:r>
      <w:r>
        <w:rPr>
          <w:rFonts w:ascii="Times New Roman" w:hAnsi="Times New Roman"/>
          <w:color w:val="000000" w:themeColor="text1"/>
          <w:szCs w:val="21"/>
        </w:rPr>
        <w:t>％。在题型结构上，主要包括客观题和主观题。其中客观题占</w:t>
      </w:r>
      <w:r>
        <w:rPr>
          <w:rFonts w:ascii="Times New Roman" w:hAnsi="Times New Roman" w:hint="eastAsia"/>
          <w:color w:val="000000" w:themeColor="text1"/>
          <w:szCs w:val="21"/>
        </w:rPr>
        <w:t>7</w:t>
      </w:r>
      <w:r>
        <w:rPr>
          <w:rFonts w:ascii="Times New Roman" w:hAnsi="Times New Roman"/>
          <w:color w:val="000000" w:themeColor="text1"/>
          <w:szCs w:val="21"/>
        </w:rPr>
        <w:t>0</w:t>
      </w:r>
      <w:r>
        <w:rPr>
          <w:rFonts w:ascii="Times New Roman" w:hAnsi="Times New Roman"/>
          <w:color w:val="000000" w:themeColor="text1"/>
          <w:szCs w:val="21"/>
        </w:rPr>
        <w:t>％（填空题、选</w:t>
      </w:r>
      <w:r>
        <w:rPr>
          <w:rFonts w:ascii="Times New Roman" w:hAnsi="Times New Roman" w:hint="eastAsia"/>
          <w:color w:val="000000" w:themeColor="text1"/>
          <w:szCs w:val="21"/>
        </w:rPr>
        <w:t>择</w:t>
      </w:r>
      <w:r>
        <w:rPr>
          <w:rFonts w:ascii="Times New Roman" w:hAnsi="Times New Roman"/>
          <w:color w:val="000000" w:themeColor="text1"/>
          <w:szCs w:val="21"/>
        </w:rPr>
        <w:t>题和判断题），主观题占</w:t>
      </w:r>
      <w:r>
        <w:rPr>
          <w:rFonts w:ascii="Times New Roman" w:hAnsi="Times New Roman" w:hint="eastAsia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0</w:t>
      </w:r>
      <w:r>
        <w:rPr>
          <w:rFonts w:ascii="Times New Roman" w:hAnsi="Times New Roman"/>
          <w:color w:val="000000" w:themeColor="text1"/>
          <w:szCs w:val="21"/>
        </w:rPr>
        <w:t>％（包括简答题、计算题）。</w:t>
      </w:r>
    </w:p>
    <w:p w:rsidR="00C809E1" w:rsidRDefault="00BB235D">
      <w:pPr>
        <w:spacing w:line="300" w:lineRule="exact"/>
        <w:ind w:firstLineChars="200" w:firstLine="422"/>
        <w:rPr>
          <w:rFonts w:ascii="Times New Roman" w:hAnsi="Times New Roman"/>
          <w:b/>
          <w:color w:val="000000" w:themeColor="text1"/>
          <w:kern w:val="0"/>
          <w:szCs w:val="21"/>
          <w:lang w:val="zh-CN"/>
        </w:rPr>
      </w:pPr>
      <w:r>
        <w:rPr>
          <w:rFonts w:ascii="Times New Roman" w:hAnsi="Times New Roman" w:hint="eastAsia"/>
          <w:b/>
          <w:color w:val="000000" w:themeColor="text1"/>
          <w:kern w:val="0"/>
          <w:szCs w:val="21"/>
          <w:lang w:val="zh-CN"/>
        </w:rPr>
        <w:t>六、参考教材：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color w:val="000000" w:themeColor="text1"/>
          <w:szCs w:val="21"/>
        </w:rPr>
        <w:t>《电子技术基础（模拟部分）》（第</w:t>
      </w:r>
      <w:r>
        <w:rPr>
          <w:rFonts w:ascii="Times New Roman" w:hAnsi="Times New Roman" w:hint="eastAsia"/>
          <w:color w:val="000000" w:themeColor="text1"/>
          <w:szCs w:val="21"/>
        </w:rPr>
        <w:t>六</w:t>
      </w:r>
      <w:r>
        <w:rPr>
          <w:rFonts w:ascii="Times New Roman" w:hAnsi="Times New Roman"/>
          <w:color w:val="000000" w:themeColor="text1"/>
          <w:szCs w:val="21"/>
        </w:rPr>
        <w:t>版），康华光，高等教育出版社，</w:t>
      </w:r>
      <w:r>
        <w:rPr>
          <w:rFonts w:ascii="Times New Roman" w:hAnsi="Times New Roman"/>
          <w:color w:val="000000" w:themeColor="text1"/>
          <w:szCs w:val="21"/>
        </w:rPr>
        <w:t>20</w:t>
      </w:r>
      <w:r>
        <w:rPr>
          <w:rFonts w:ascii="Times New Roman" w:hAnsi="Times New Roman" w:hint="eastAsia"/>
          <w:color w:val="000000" w:themeColor="text1"/>
          <w:szCs w:val="21"/>
        </w:rPr>
        <w:t>13</w:t>
      </w:r>
      <w:r>
        <w:rPr>
          <w:rFonts w:ascii="Times New Roman" w:hAnsi="Times New Roman"/>
          <w:color w:val="000000" w:themeColor="text1"/>
          <w:szCs w:val="21"/>
        </w:rPr>
        <w:t>年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 w:hint="eastAsia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月第</w:t>
      </w:r>
      <w:r>
        <w:rPr>
          <w:rFonts w:ascii="Times New Roman" w:hAnsi="Times New Roman" w:hint="eastAsia"/>
          <w:color w:val="000000" w:themeColor="text1"/>
          <w:szCs w:val="21"/>
        </w:rPr>
        <w:t>6</w:t>
      </w:r>
      <w:r>
        <w:rPr>
          <w:rFonts w:ascii="Times New Roman" w:hAnsi="Times New Roman"/>
          <w:color w:val="000000" w:themeColor="text1"/>
          <w:szCs w:val="21"/>
        </w:rPr>
        <w:t>版；</w:t>
      </w:r>
    </w:p>
    <w:p w:rsidR="00C809E1" w:rsidRDefault="00BB235D">
      <w:pPr>
        <w:widowControl/>
        <w:adjustRightInd w:val="0"/>
        <w:snapToGrid w:val="0"/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）《电子技术基础（数字部分）》（第</w:t>
      </w:r>
      <w:r>
        <w:rPr>
          <w:rFonts w:ascii="Times New Roman" w:hAnsi="Times New Roman" w:hint="eastAsia"/>
          <w:color w:val="000000" w:themeColor="text1"/>
          <w:szCs w:val="21"/>
        </w:rPr>
        <w:t>五</w:t>
      </w:r>
      <w:r>
        <w:rPr>
          <w:rFonts w:ascii="Times New Roman" w:hAnsi="Times New Roman"/>
          <w:color w:val="000000" w:themeColor="text1"/>
          <w:szCs w:val="21"/>
        </w:rPr>
        <w:t>版），康华光，高等教育出版社，</w:t>
      </w:r>
      <w:r>
        <w:rPr>
          <w:rFonts w:ascii="Times New Roman" w:hAnsi="Times New Roman"/>
          <w:color w:val="000000" w:themeColor="text1"/>
          <w:szCs w:val="21"/>
        </w:rPr>
        <w:t>20</w:t>
      </w:r>
      <w:r>
        <w:rPr>
          <w:rFonts w:ascii="Times New Roman" w:hAnsi="Times New Roman" w:hint="eastAsia"/>
          <w:color w:val="000000" w:themeColor="text1"/>
          <w:szCs w:val="21"/>
        </w:rPr>
        <w:t>06</w:t>
      </w:r>
      <w:r>
        <w:rPr>
          <w:rFonts w:ascii="Times New Roman" w:hAnsi="Times New Roman"/>
          <w:color w:val="000000" w:themeColor="text1"/>
          <w:szCs w:val="21"/>
        </w:rPr>
        <w:t>年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月第</w:t>
      </w:r>
      <w:r>
        <w:rPr>
          <w:rFonts w:ascii="Times New Roman" w:hAnsi="Times New Roman" w:hint="eastAsia"/>
          <w:color w:val="000000" w:themeColor="text1"/>
          <w:szCs w:val="21"/>
        </w:rPr>
        <w:t>5</w:t>
      </w:r>
      <w:r>
        <w:rPr>
          <w:rFonts w:ascii="Times New Roman" w:hAnsi="Times New Roman"/>
          <w:color w:val="000000" w:themeColor="text1"/>
          <w:szCs w:val="21"/>
        </w:rPr>
        <w:t>版。</w:t>
      </w:r>
    </w:p>
    <w:p w:rsidR="00C809E1" w:rsidRDefault="00C809E1"/>
    <w:sectPr w:rsidR="00C809E1">
      <w:pgSz w:w="11906" w:h="16838"/>
      <w:pgMar w:top="1559" w:right="1417" w:bottom="1417" w:left="1559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35D" w:rsidRDefault="00BB235D" w:rsidP="0036424F">
      <w:r>
        <w:separator/>
      </w:r>
    </w:p>
  </w:endnote>
  <w:endnote w:type="continuationSeparator" w:id="0">
    <w:p w:rsidR="00BB235D" w:rsidRDefault="00BB235D" w:rsidP="0036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大黑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35D" w:rsidRDefault="00BB235D" w:rsidP="0036424F">
      <w:r>
        <w:separator/>
      </w:r>
    </w:p>
  </w:footnote>
  <w:footnote w:type="continuationSeparator" w:id="0">
    <w:p w:rsidR="00BB235D" w:rsidRDefault="00BB235D" w:rsidP="003642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EA220E6"/>
    <w:rsid w:val="0036424F"/>
    <w:rsid w:val="00BB235D"/>
    <w:rsid w:val="00C809E1"/>
    <w:rsid w:val="3EA2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50DB7"/>
  <w15:docId w15:val="{6B6A06D0-681E-4820-8CBD-75ABD74A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360" w:lineRule="auto"/>
      <w:ind w:firstLine="480"/>
    </w:pPr>
  </w:style>
  <w:style w:type="paragraph" w:styleId="a4">
    <w:name w:val="Normal (Web)"/>
    <w:basedOn w:val="a"/>
    <w:qFormat/>
    <w:pPr>
      <w:spacing w:after="120"/>
      <w:jc w:val="left"/>
    </w:pPr>
    <w:rPr>
      <w:rFonts w:cs="Times New Roman"/>
      <w:kern w:val="0"/>
      <w:sz w:val="24"/>
    </w:rPr>
  </w:style>
  <w:style w:type="paragraph" w:styleId="a5">
    <w:name w:val="header"/>
    <w:basedOn w:val="a"/>
    <w:link w:val="a6"/>
    <w:rsid w:val="003642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36424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3642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36424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1256</Words>
  <Characters>1396</Characters>
  <Application>Microsoft Office Word</Application>
  <DocSecurity>0</DocSecurity>
  <Lines>49</Lines>
  <Paragraphs>45</Paragraphs>
  <ScaleCrop>false</ScaleCrop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快乐的鱼</dc:creator>
  <cp:lastModifiedBy>微软用户</cp:lastModifiedBy>
  <cp:revision>2</cp:revision>
  <dcterms:created xsi:type="dcterms:W3CDTF">2019-05-12T04:07:00Z</dcterms:created>
  <dcterms:modified xsi:type="dcterms:W3CDTF">2019-05-12T08:52:00Z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