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B3E" w:rsidRDefault="00E95D9A">
      <w:pPr>
        <w:spacing w:line="320" w:lineRule="exact"/>
        <w:rPr>
          <w:rFonts w:ascii="Times New Roman" w:eastAsia="新宋体" w:hAnsi="Times New Roman"/>
          <w:color w:val="000000" w:themeColor="text1"/>
          <w:sz w:val="24"/>
        </w:rPr>
      </w:pPr>
      <w:r>
        <w:rPr>
          <w:rFonts w:ascii="Times New Roman" w:eastAsia="新宋体" w:hAnsi="Times New Roman"/>
          <w:color w:val="000000" w:themeColor="text1"/>
          <w:sz w:val="24"/>
        </w:rPr>
        <w:t>附件</w:t>
      </w:r>
      <w:r>
        <w:rPr>
          <w:rFonts w:ascii="Times New Roman" w:eastAsia="新宋体" w:hAnsi="Times New Roman"/>
          <w:color w:val="000000" w:themeColor="text1"/>
          <w:sz w:val="24"/>
        </w:rPr>
        <w:t>4</w:t>
      </w:r>
      <w:r>
        <w:rPr>
          <w:rFonts w:ascii="Times New Roman" w:eastAsia="新宋体" w:hAnsi="Times New Roman"/>
          <w:color w:val="000000" w:themeColor="text1"/>
          <w:sz w:val="24"/>
        </w:rPr>
        <w:t>：</w:t>
      </w:r>
    </w:p>
    <w:p w:rsidR="00E37B3E" w:rsidRDefault="00E95D9A">
      <w:pPr>
        <w:pStyle w:val="a3"/>
        <w:spacing w:after="0" w:line="360" w:lineRule="auto"/>
        <w:jc w:val="center"/>
        <w:rPr>
          <w:rFonts w:ascii="Times New Roman" w:eastAsia="方正大黑简体" w:hAnsi="Times New Roman"/>
          <w:color w:val="000000" w:themeColor="text1"/>
          <w:sz w:val="28"/>
          <w:szCs w:val="28"/>
        </w:rPr>
      </w:pPr>
      <w:r>
        <w:rPr>
          <w:rFonts w:ascii="Times New Roman" w:eastAsia="方正大黑简体" w:hAnsi="Times New Roman"/>
          <w:color w:val="000000" w:themeColor="text1"/>
          <w:sz w:val="28"/>
          <w:szCs w:val="28"/>
        </w:rPr>
        <w:t>黄冈师范学院</w:t>
      </w:r>
      <w:r>
        <w:rPr>
          <w:rFonts w:ascii="Times New Roman" w:eastAsia="方正大黑简体" w:hAnsi="Times New Roman"/>
          <w:color w:val="000000" w:themeColor="text1"/>
          <w:sz w:val="28"/>
          <w:szCs w:val="28"/>
        </w:rPr>
        <w:t>201</w:t>
      </w:r>
      <w:r>
        <w:rPr>
          <w:rFonts w:ascii="Times New Roman" w:eastAsia="方正大黑简体" w:hAnsi="Times New Roman" w:hint="eastAsia"/>
          <w:color w:val="000000" w:themeColor="text1"/>
          <w:sz w:val="28"/>
          <w:szCs w:val="28"/>
        </w:rPr>
        <w:t>9</w:t>
      </w:r>
      <w:r>
        <w:rPr>
          <w:rFonts w:ascii="Times New Roman" w:eastAsia="方正大黑简体" w:hAnsi="Times New Roman"/>
          <w:color w:val="000000" w:themeColor="text1"/>
          <w:sz w:val="28"/>
          <w:szCs w:val="28"/>
        </w:rPr>
        <w:t>年普通专升</w:t>
      </w:r>
      <w:proofErr w:type="gramStart"/>
      <w:r>
        <w:rPr>
          <w:rFonts w:ascii="Times New Roman" w:eastAsia="方正大黑简体" w:hAnsi="Times New Roman"/>
          <w:color w:val="000000" w:themeColor="text1"/>
          <w:sz w:val="28"/>
          <w:szCs w:val="28"/>
        </w:rPr>
        <w:t>本考试</w:t>
      </w:r>
      <w:proofErr w:type="gramEnd"/>
      <w:r>
        <w:rPr>
          <w:rFonts w:ascii="Times New Roman" w:eastAsia="方正大黑简体" w:hAnsi="Times New Roman"/>
          <w:color w:val="000000" w:themeColor="text1"/>
          <w:sz w:val="28"/>
          <w:szCs w:val="28"/>
        </w:rPr>
        <w:t>大纲</w:t>
      </w:r>
    </w:p>
    <w:p w:rsidR="00E37B3E" w:rsidRDefault="00E37B3E">
      <w:pPr>
        <w:spacing w:line="280" w:lineRule="exact"/>
        <w:rPr>
          <w:rFonts w:ascii="Times New Roman" w:hAnsi="Times New Roman"/>
          <w:color w:val="000000" w:themeColor="text1"/>
        </w:rPr>
      </w:pPr>
    </w:p>
    <w:p w:rsidR="00E37B3E" w:rsidRDefault="00E95D9A">
      <w:pPr>
        <w:spacing w:line="320" w:lineRule="exact"/>
        <w:rPr>
          <w:rFonts w:ascii="Times New Roman" w:eastAsia="黑体" w:hAnsi="Times New Roman"/>
          <w:b/>
          <w:color w:val="000000" w:themeColor="text1"/>
          <w:szCs w:val="21"/>
        </w:rPr>
      </w:pPr>
      <w:r>
        <w:rPr>
          <w:rFonts w:ascii="Times New Roman" w:eastAsia="黑体" w:hAnsi="Times New Roman"/>
          <w:b/>
          <w:color w:val="000000" w:themeColor="text1"/>
          <w:szCs w:val="21"/>
        </w:rPr>
        <w:t>十</w:t>
      </w:r>
      <w:r>
        <w:rPr>
          <w:rFonts w:ascii="Times New Roman" w:eastAsia="黑体" w:hAnsi="Times New Roman" w:hint="eastAsia"/>
          <w:b/>
          <w:color w:val="000000" w:themeColor="text1"/>
          <w:szCs w:val="21"/>
        </w:rPr>
        <w:t>三</w:t>
      </w:r>
      <w:bookmarkStart w:id="0" w:name="_GoBack"/>
      <w:bookmarkEnd w:id="0"/>
      <w:r>
        <w:rPr>
          <w:rFonts w:ascii="Times New Roman" w:eastAsia="黑体" w:hAnsi="Times New Roman"/>
          <w:b/>
          <w:color w:val="000000" w:themeColor="text1"/>
          <w:szCs w:val="21"/>
        </w:rPr>
        <w:t>、工商管理专业《专业综合》考试大纲</w:t>
      </w:r>
    </w:p>
    <w:p w:rsidR="00E37B3E" w:rsidRDefault="00E95D9A">
      <w:pPr>
        <w:spacing w:line="320" w:lineRule="exact"/>
        <w:rPr>
          <w:rFonts w:ascii="Times New Roman" w:hAnsi="Times New Roman"/>
          <w:b/>
          <w:color w:val="000000" w:themeColor="text1"/>
          <w:szCs w:val="21"/>
        </w:rPr>
      </w:pPr>
      <w:r>
        <w:rPr>
          <w:rFonts w:ascii="Times New Roman" w:hAnsi="Times New Roman"/>
          <w:b/>
          <w:color w:val="000000" w:themeColor="text1"/>
          <w:szCs w:val="21"/>
        </w:rPr>
        <w:t>课程</w:t>
      </w:r>
      <w:proofErr w:type="gramStart"/>
      <w:r>
        <w:rPr>
          <w:rFonts w:ascii="Times New Roman" w:hAnsi="Times New Roman"/>
          <w:b/>
          <w:color w:val="000000" w:themeColor="text1"/>
          <w:szCs w:val="21"/>
        </w:rPr>
        <w:t>一</w:t>
      </w:r>
      <w:proofErr w:type="gramEnd"/>
      <w:r>
        <w:rPr>
          <w:rFonts w:ascii="Times New Roman" w:hAnsi="Times New Roman"/>
          <w:b/>
          <w:color w:val="000000" w:themeColor="text1"/>
          <w:szCs w:val="21"/>
        </w:rPr>
        <w:t>：《会计学原理》考试大纲（总分为</w:t>
      </w:r>
      <w:r>
        <w:rPr>
          <w:rFonts w:ascii="Times New Roman" w:hAnsi="Times New Roman"/>
          <w:b/>
          <w:color w:val="000000" w:themeColor="text1"/>
          <w:szCs w:val="21"/>
        </w:rPr>
        <w:t>100</w:t>
      </w:r>
      <w:r>
        <w:rPr>
          <w:rFonts w:ascii="Times New Roman" w:hAnsi="Times New Roman"/>
          <w:b/>
          <w:color w:val="000000" w:themeColor="text1"/>
          <w:szCs w:val="21"/>
        </w:rPr>
        <w:t>）</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一、考核目标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考核学生掌握会计的基本理论、会计核算的基本方法基本情况，考察学生理解会计工作的组织和程序能力，考察学生熟练掌握会计核算工作的基本操作技术的能力。</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二、主要考核内容</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第一章</w:t>
      </w:r>
      <w:r>
        <w:rPr>
          <w:rFonts w:ascii="Times New Roman" w:hAnsi="Times New Roman"/>
          <w:b/>
          <w:color w:val="000000" w:themeColor="text1"/>
          <w:szCs w:val="21"/>
        </w:rPr>
        <w:t xml:space="preserve">  </w:t>
      </w:r>
      <w:r>
        <w:rPr>
          <w:rFonts w:ascii="Times New Roman" w:hAnsi="Times New Roman"/>
          <w:b/>
          <w:color w:val="000000" w:themeColor="text1"/>
          <w:szCs w:val="21"/>
        </w:rPr>
        <w:t>总论</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主要考核学生了解和掌握会计的基本含义、会计对象以及会计要素，会计核算的前提条件以及会计信息质量要求的基本情况。</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）会计的含义；</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）会计对象与会计要素；</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）会计信息质量要求与会计核算前提条件；</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）会计核算方法。</w:t>
      </w:r>
    </w:p>
    <w:p w:rsidR="00E37B3E" w:rsidRDefault="00E95D9A">
      <w:pPr>
        <w:adjustRightInd w:val="0"/>
        <w:snapToGrid w:val="0"/>
        <w:spacing w:line="320" w:lineRule="exact"/>
        <w:ind w:firstLineChars="200" w:firstLine="422"/>
        <w:rPr>
          <w:rFonts w:ascii="Times New Roman" w:hAnsi="Times New Roman"/>
          <w:b/>
          <w:color w:val="000000" w:themeColor="text1"/>
          <w:szCs w:val="21"/>
        </w:rPr>
      </w:pPr>
      <w:r>
        <w:rPr>
          <w:rFonts w:ascii="Times New Roman" w:hAnsi="Times New Roman"/>
          <w:b/>
          <w:color w:val="000000" w:themeColor="text1"/>
          <w:szCs w:val="21"/>
        </w:rPr>
        <w:t>第二章</w:t>
      </w:r>
      <w:r>
        <w:rPr>
          <w:rFonts w:ascii="Times New Roman" w:hAnsi="Times New Roman"/>
          <w:b/>
          <w:color w:val="000000" w:themeColor="text1"/>
          <w:szCs w:val="21"/>
        </w:rPr>
        <w:t xml:space="preserve"> </w:t>
      </w:r>
      <w:r>
        <w:rPr>
          <w:rFonts w:ascii="Times New Roman" w:hAnsi="Times New Roman"/>
          <w:b/>
          <w:color w:val="000000" w:themeColor="text1"/>
          <w:szCs w:val="21"/>
        </w:rPr>
        <w:t>会计科目与会计账户</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主要考核学生掌握会计等式、会计科目以及账户的含义，分析经济业务变化对会计等式的影响，借贷记账法的记账规则等方面的内容的基本情况。</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 xml:space="preserve"> 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）会计等式；</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）会计科目；</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w:t>
      </w:r>
      <w:r>
        <w:rPr>
          <w:rFonts w:ascii="Times New Roman" w:hAnsi="Times New Roman"/>
          <w:color w:val="000000" w:themeColor="text1"/>
          <w:szCs w:val="21"/>
        </w:rPr>
        <w:t xml:space="preserve"> </w:t>
      </w:r>
      <w:r>
        <w:rPr>
          <w:rFonts w:ascii="Times New Roman" w:hAnsi="Times New Roman"/>
          <w:color w:val="000000" w:themeColor="text1"/>
          <w:szCs w:val="21"/>
        </w:rPr>
        <w:t>账户及其基本结构；</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w:t>
      </w:r>
      <w:r>
        <w:rPr>
          <w:rFonts w:ascii="Times New Roman" w:hAnsi="Times New Roman"/>
          <w:color w:val="000000" w:themeColor="text1"/>
          <w:szCs w:val="21"/>
        </w:rPr>
        <w:t xml:space="preserve"> </w:t>
      </w:r>
      <w:r>
        <w:rPr>
          <w:rFonts w:ascii="Times New Roman" w:hAnsi="Times New Roman"/>
          <w:color w:val="000000" w:themeColor="text1"/>
          <w:szCs w:val="21"/>
        </w:rPr>
        <w:t>复式记账法原理；</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w:t>
      </w:r>
      <w:r>
        <w:rPr>
          <w:rFonts w:ascii="Times New Roman" w:hAnsi="Times New Roman"/>
          <w:color w:val="000000" w:themeColor="text1"/>
          <w:szCs w:val="21"/>
        </w:rPr>
        <w:t xml:space="preserve"> </w:t>
      </w:r>
      <w:r>
        <w:rPr>
          <w:rFonts w:ascii="Times New Roman" w:hAnsi="Times New Roman"/>
          <w:color w:val="000000" w:themeColor="text1"/>
          <w:szCs w:val="21"/>
        </w:rPr>
        <w:t>借贷记账法。</w:t>
      </w:r>
    </w:p>
    <w:p w:rsidR="00E37B3E" w:rsidRDefault="00E95D9A">
      <w:pPr>
        <w:numPr>
          <w:ilvl w:val="0"/>
          <w:numId w:val="1"/>
        </w:numPr>
        <w:adjustRightInd w:val="0"/>
        <w:snapToGrid w:val="0"/>
        <w:spacing w:line="320" w:lineRule="exact"/>
        <w:ind w:hanging="287"/>
        <w:rPr>
          <w:rFonts w:ascii="Times New Roman" w:hAnsi="Times New Roman"/>
          <w:b/>
          <w:color w:val="000000" w:themeColor="text1"/>
          <w:szCs w:val="21"/>
        </w:rPr>
      </w:pPr>
      <w:r>
        <w:rPr>
          <w:rFonts w:ascii="Times New Roman" w:hAnsi="Times New Roman"/>
          <w:b/>
          <w:color w:val="000000" w:themeColor="text1"/>
          <w:szCs w:val="21"/>
        </w:rPr>
        <w:t xml:space="preserve">  </w:t>
      </w:r>
      <w:r>
        <w:rPr>
          <w:rFonts w:ascii="Times New Roman" w:hAnsi="Times New Roman"/>
          <w:b/>
          <w:color w:val="000000" w:themeColor="text1"/>
          <w:szCs w:val="21"/>
        </w:rPr>
        <w:t>制造企业主要经济业务核算</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主要考核学生运用借贷记账</w:t>
      </w:r>
      <w:proofErr w:type="gramStart"/>
      <w:r>
        <w:rPr>
          <w:rFonts w:ascii="Times New Roman" w:hAnsi="Times New Roman"/>
          <w:color w:val="000000" w:themeColor="text1"/>
          <w:szCs w:val="21"/>
        </w:rPr>
        <w:t>法记录</w:t>
      </w:r>
      <w:proofErr w:type="gramEnd"/>
      <w:r>
        <w:rPr>
          <w:rFonts w:ascii="Times New Roman" w:hAnsi="Times New Roman"/>
          <w:color w:val="000000" w:themeColor="text1"/>
          <w:szCs w:val="21"/>
        </w:rPr>
        <w:t>工业制造企业生产循环中的各类经济业务的能力。</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 xml:space="preserve"> 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）制造企业主要经济业务概述；</w:t>
      </w:r>
    </w:p>
    <w:p w:rsidR="00E37B3E" w:rsidRDefault="00E95D9A">
      <w:pPr>
        <w:adjustRightInd w:val="0"/>
        <w:snapToGrid w:val="0"/>
        <w:spacing w:line="320" w:lineRule="exact"/>
        <w:ind w:left="48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）筹集资金的核算；</w:t>
      </w:r>
    </w:p>
    <w:p w:rsidR="00E37B3E" w:rsidRDefault="00E95D9A">
      <w:pPr>
        <w:adjustRightInd w:val="0"/>
        <w:snapToGrid w:val="0"/>
        <w:spacing w:line="320" w:lineRule="exact"/>
        <w:ind w:left="48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）供应过程的核算；</w:t>
      </w:r>
    </w:p>
    <w:p w:rsidR="00E37B3E" w:rsidRDefault="00E95D9A">
      <w:pPr>
        <w:adjustRightInd w:val="0"/>
        <w:snapToGrid w:val="0"/>
        <w:spacing w:line="320" w:lineRule="exact"/>
        <w:ind w:left="48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）生产过程的核算；</w:t>
      </w:r>
    </w:p>
    <w:p w:rsidR="00E37B3E" w:rsidRDefault="00E95D9A">
      <w:pPr>
        <w:adjustRightInd w:val="0"/>
        <w:snapToGrid w:val="0"/>
        <w:spacing w:line="320" w:lineRule="exact"/>
        <w:ind w:left="48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）销售过程的核算；</w:t>
      </w:r>
    </w:p>
    <w:p w:rsidR="00E37B3E" w:rsidRDefault="00E95D9A">
      <w:pPr>
        <w:adjustRightInd w:val="0"/>
        <w:snapToGrid w:val="0"/>
        <w:spacing w:line="320" w:lineRule="exact"/>
        <w:ind w:left="480"/>
        <w:rPr>
          <w:rFonts w:ascii="Times New Roman" w:hAnsi="Times New Roman"/>
          <w:color w:val="000000" w:themeColor="text1"/>
          <w:szCs w:val="21"/>
        </w:rPr>
      </w:pPr>
      <w:r>
        <w:rPr>
          <w:rFonts w:ascii="Times New Roman" w:hAnsi="Times New Roman"/>
          <w:color w:val="000000" w:themeColor="text1"/>
          <w:szCs w:val="21"/>
        </w:rPr>
        <w:t>6</w:t>
      </w:r>
      <w:r>
        <w:rPr>
          <w:rFonts w:ascii="Times New Roman" w:hAnsi="Times New Roman"/>
          <w:color w:val="000000" w:themeColor="text1"/>
          <w:szCs w:val="21"/>
        </w:rPr>
        <w:t>）利润形成与分配的核算。</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第四章</w:t>
      </w:r>
      <w:r>
        <w:rPr>
          <w:rFonts w:ascii="Times New Roman" w:hAnsi="Times New Roman"/>
          <w:b/>
          <w:color w:val="000000" w:themeColor="text1"/>
          <w:szCs w:val="21"/>
        </w:rPr>
        <w:t xml:space="preserve">  </w:t>
      </w:r>
      <w:r>
        <w:rPr>
          <w:rFonts w:ascii="Times New Roman" w:hAnsi="Times New Roman"/>
          <w:b/>
          <w:color w:val="000000" w:themeColor="text1"/>
          <w:szCs w:val="21"/>
        </w:rPr>
        <w:t>账户的分类</w:t>
      </w:r>
    </w:p>
    <w:p w:rsidR="00E37B3E" w:rsidRDefault="00E95D9A">
      <w:pPr>
        <w:adjustRightInd w:val="0"/>
        <w:snapToGrid w:val="0"/>
        <w:spacing w:line="320" w:lineRule="exact"/>
        <w:ind w:left="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主要考核学生掌握账户的用途、结构及其反映的经济内容等基本情况。</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1</w:t>
      </w:r>
      <w:r>
        <w:rPr>
          <w:rFonts w:ascii="Times New Roman" w:hAnsi="Times New Roman"/>
          <w:color w:val="000000" w:themeColor="text1"/>
          <w:szCs w:val="21"/>
        </w:rPr>
        <w:t>）账户分类的意义和原则；</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）账户按经济内容的分类；</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）账户按用</w:t>
      </w:r>
      <w:r>
        <w:rPr>
          <w:rFonts w:ascii="Times New Roman" w:hAnsi="Times New Roman"/>
          <w:color w:val="000000" w:themeColor="text1"/>
          <w:szCs w:val="21"/>
        </w:rPr>
        <w:t>途和结构的分类</w:t>
      </w:r>
      <w:r>
        <w:rPr>
          <w:rFonts w:ascii="Times New Roman" w:hAnsi="Times New Roman"/>
          <w:color w:val="000000" w:themeColor="text1"/>
          <w:szCs w:val="21"/>
        </w:rPr>
        <w:t xml:space="preserve"> </w:t>
      </w:r>
      <w:r>
        <w:rPr>
          <w:rFonts w:ascii="Times New Roman" w:hAnsi="Times New Roman"/>
          <w:color w:val="000000" w:themeColor="text1"/>
          <w:szCs w:val="21"/>
        </w:rPr>
        <w:t>；</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）账户的其他分类方法。</w:t>
      </w:r>
    </w:p>
    <w:p w:rsidR="00E37B3E" w:rsidRDefault="00E95D9A">
      <w:pPr>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第五章</w:t>
      </w:r>
      <w:r>
        <w:rPr>
          <w:rFonts w:ascii="Times New Roman" w:hAnsi="Times New Roman"/>
          <w:b/>
          <w:color w:val="000000" w:themeColor="text1"/>
          <w:szCs w:val="21"/>
        </w:rPr>
        <w:t xml:space="preserve">  </w:t>
      </w:r>
      <w:r>
        <w:rPr>
          <w:rFonts w:ascii="Times New Roman" w:hAnsi="Times New Roman"/>
          <w:b/>
          <w:color w:val="000000" w:themeColor="text1"/>
          <w:szCs w:val="21"/>
        </w:rPr>
        <w:t>会计凭证</w:t>
      </w:r>
    </w:p>
    <w:p w:rsidR="00E37B3E" w:rsidRDefault="00E95D9A">
      <w:pPr>
        <w:adjustRightInd w:val="0"/>
        <w:snapToGrid w:val="0"/>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主要考核学生掌握会计凭证的基本格式、内容、填制要求，填制和审核会计凭证的正确方法等内容的情况。</w:t>
      </w:r>
    </w:p>
    <w:p w:rsidR="00E37B3E" w:rsidRDefault="00E95D9A">
      <w:pPr>
        <w:adjustRightInd w:val="0"/>
        <w:snapToGrid w:val="0"/>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）原始凭证的填制和审核；</w:t>
      </w:r>
    </w:p>
    <w:p w:rsidR="00E37B3E" w:rsidRDefault="00E95D9A">
      <w:pPr>
        <w:adjustRightInd w:val="0"/>
        <w:snapToGrid w:val="0"/>
        <w:spacing w:line="320" w:lineRule="exact"/>
        <w:ind w:firstLine="435"/>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）记账凭证的填制和审核；</w:t>
      </w:r>
    </w:p>
    <w:p w:rsidR="00E37B3E" w:rsidRDefault="00E95D9A">
      <w:pPr>
        <w:adjustRightInd w:val="0"/>
        <w:snapToGrid w:val="0"/>
        <w:spacing w:line="320" w:lineRule="exact"/>
        <w:ind w:left="435"/>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）会计凭证的传递和保管。</w:t>
      </w:r>
    </w:p>
    <w:p w:rsidR="00E37B3E" w:rsidRDefault="00E95D9A">
      <w:pPr>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第六章</w:t>
      </w:r>
      <w:r>
        <w:rPr>
          <w:rFonts w:ascii="Times New Roman" w:hAnsi="Times New Roman"/>
          <w:b/>
          <w:color w:val="000000" w:themeColor="text1"/>
          <w:szCs w:val="21"/>
        </w:rPr>
        <w:t xml:space="preserve">  </w:t>
      </w:r>
      <w:r>
        <w:rPr>
          <w:rFonts w:ascii="Times New Roman" w:hAnsi="Times New Roman"/>
          <w:b/>
          <w:color w:val="000000" w:themeColor="text1"/>
          <w:szCs w:val="21"/>
        </w:rPr>
        <w:t>会计账簿</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本章主要考察学生掌握会计账簿作用、设置原则，掌握会计账簿分类，会计账簿的登记方法，以及对账与结账、错账的更正方法等内容情况。</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）会计账簿的意义和种类；</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）会计账簿的设置与登记；</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）会计账簿的使用和登记规则；</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）对账与结账；</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）错账的更正方法。</w:t>
      </w:r>
    </w:p>
    <w:p w:rsidR="00E37B3E" w:rsidRDefault="00E95D9A">
      <w:pPr>
        <w:numPr>
          <w:ilvl w:val="0"/>
          <w:numId w:val="2"/>
        </w:numPr>
        <w:adjustRightInd w:val="0"/>
        <w:snapToGrid w:val="0"/>
        <w:spacing w:line="320" w:lineRule="exact"/>
        <w:ind w:hanging="287"/>
        <w:rPr>
          <w:rFonts w:ascii="Times New Roman" w:hAnsi="Times New Roman"/>
          <w:b/>
          <w:color w:val="000000" w:themeColor="text1"/>
          <w:szCs w:val="21"/>
        </w:rPr>
      </w:pPr>
      <w:r>
        <w:rPr>
          <w:rFonts w:ascii="Times New Roman" w:hAnsi="Times New Roman"/>
          <w:b/>
          <w:color w:val="000000" w:themeColor="text1"/>
          <w:szCs w:val="21"/>
        </w:rPr>
        <w:t xml:space="preserve">  </w:t>
      </w:r>
      <w:r>
        <w:rPr>
          <w:rFonts w:ascii="Times New Roman" w:hAnsi="Times New Roman"/>
          <w:b/>
          <w:color w:val="000000" w:themeColor="text1"/>
          <w:szCs w:val="21"/>
        </w:rPr>
        <w:t>财产清查</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通过本章的教学，主要考核学生了解财产清查的意义、掌握财产清查的种类、方法，掌握财产清查结果的会计处理等内容的基本情况。</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）财产清查的内容及种类；</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）财产清查的方法；</w:t>
      </w:r>
    </w:p>
    <w:p w:rsidR="00E37B3E" w:rsidRDefault="00E95D9A">
      <w:pPr>
        <w:adjustRightInd w:val="0"/>
        <w:snapToGrid w:val="0"/>
        <w:spacing w:line="320" w:lineRule="exact"/>
        <w:ind w:firstLine="48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）财产清查结果的处理。</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第八章</w:t>
      </w:r>
      <w:r>
        <w:rPr>
          <w:rFonts w:ascii="Times New Roman" w:hAnsi="Times New Roman"/>
          <w:b/>
          <w:color w:val="000000" w:themeColor="text1"/>
          <w:szCs w:val="21"/>
        </w:rPr>
        <w:t xml:space="preserve">  </w:t>
      </w:r>
      <w:r>
        <w:rPr>
          <w:rFonts w:ascii="Times New Roman" w:hAnsi="Times New Roman"/>
          <w:b/>
          <w:color w:val="000000" w:themeColor="text1"/>
          <w:szCs w:val="21"/>
        </w:rPr>
        <w:t>财务会计报告</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本章主要考核学生了解资产负债表、利润表、现金流量表的内容与编制方法，掌握会计报表的分类，掌握会计报表的编制要求等内容的基本情况。</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）财务会计报告概述；</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）资产负债表；</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）利润表。</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第九章</w:t>
      </w:r>
      <w:r>
        <w:rPr>
          <w:rFonts w:ascii="Times New Roman" w:hAnsi="Times New Roman"/>
          <w:b/>
          <w:color w:val="000000" w:themeColor="text1"/>
          <w:szCs w:val="21"/>
        </w:rPr>
        <w:t xml:space="preserve">  </w:t>
      </w:r>
      <w:r>
        <w:rPr>
          <w:rFonts w:ascii="Times New Roman" w:hAnsi="Times New Roman"/>
          <w:b/>
          <w:color w:val="000000" w:themeColor="text1"/>
          <w:szCs w:val="21"/>
        </w:rPr>
        <w:t>账务处理程序</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本章主要考核学业</w:t>
      </w:r>
      <w:proofErr w:type="gramStart"/>
      <w:r>
        <w:rPr>
          <w:rFonts w:ascii="Times New Roman" w:hAnsi="Times New Roman"/>
          <w:color w:val="000000" w:themeColor="text1"/>
          <w:szCs w:val="21"/>
        </w:rPr>
        <w:t>生掌握</w:t>
      </w:r>
      <w:proofErr w:type="gramEnd"/>
      <w:r>
        <w:rPr>
          <w:rFonts w:ascii="Times New Roman" w:hAnsi="Times New Roman"/>
          <w:color w:val="000000" w:themeColor="text1"/>
          <w:szCs w:val="21"/>
        </w:rPr>
        <w:t>各种账务处理程序的操作流程及其相互之间的联系与区别的基本情况不。</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1</w:t>
      </w:r>
      <w:r>
        <w:rPr>
          <w:rFonts w:ascii="Times New Roman" w:hAnsi="Times New Roman"/>
          <w:color w:val="000000" w:themeColor="text1"/>
          <w:szCs w:val="21"/>
        </w:rPr>
        <w:t>）记账凭证账务处理程序；</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）科目汇总表账务处理程序；</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）汇总记账凭证账务处理程序；</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）多栏式日记账账务处理程序。</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2"/>
        <w:rPr>
          <w:rFonts w:ascii="Times New Roman" w:hAnsi="Times New Roman"/>
          <w:b/>
          <w:color w:val="000000" w:themeColor="text1"/>
          <w:szCs w:val="21"/>
        </w:rPr>
      </w:pPr>
      <w:r>
        <w:rPr>
          <w:rFonts w:ascii="Times New Roman" w:hAnsi="Times New Roman"/>
          <w:b/>
          <w:color w:val="000000" w:themeColor="text1"/>
          <w:szCs w:val="21"/>
        </w:rPr>
        <w:t>第十章</w:t>
      </w:r>
      <w:r>
        <w:rPr>
          <w:rFonts w:ascii="Times New Roman" w:hAnsi="Times New Roman"/>
          <w:b/>
          <w:color w:val="000000" w:themeColor="text1"/>
          <w:szCs w:val="21"/>
        </w:rPr>
        <w:t xml:space="preserve">  </w:t>
      </w:r>
      <w:r>
        <w:rPr>
          <w:rFonts w:ascii="Times New Roman" w:hAnsi="Times New Roman"/>
          <w:b/>
          <w:color w:val="000000" w:themeColor="text1"/>
          <w:szCs w:val="21"/>
        </w:rPr>
        <w:t>会计规范体系与会计工作组织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本章主要考核学生了解我国会计法规制度，掌握在会计工作中如何设置会计机构和配备会计人员等情况。</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）会计工作组织概述；</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）会计机构及会计岗位责任制。</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三、试题基本类型</w:t>
      </w:r>
    </w:p>
    <w:p w:rsidR="00E37B3E" w:rsidRDefault="00E95D9A">
      <w:pPr>
        <w:adjustRightInd w:val="0"/>
        <w:snapToGrid w:val="0"/>
        <w:spacing w:line="320" w:lineRule="exact"/>
        <w:ind w:firstLineChars="246" w:firstLine="517"/>
        <w:rPr>
          <w:rFonts w:ascii="Times New Roman" w:hAnsi="Times New Roman"/>
          <w:color w:val="000000" w:themeColor="text1"/>
          <w:szCs w:val="21"/>
        </w:rPr>
      </w:pPr>
      <w:r>
        <w:rPr>
          <w:rFonts w:ascii="Times New Roman" w:hAnsi="Times New Roman"/>
          <w:color w:val="000000" w:themeColor="text1"/>
          <w:szCs w:val="21"/>
        </w:rPr>
        <w:t>考试基本题型包括：选择题（含单项和多项选择）、判断题、</w:t>
      </w:r>
      <w:r>
        <w:rPr>
          <w:rFonts w:ascii="Times New Roman" w:hAnsi="Times New Roman"/>
          <w:color w:val="000000" w:themeColor="text1"/>
          <w:szCs w:val="21"/>
        </w:rPr>
        <w:t xml:space="preserve"> </w:t>
      </w:r>
      <w:r>
        <w:rPr>
          <w:rFonts w:ascii="Times New Roman" w:hAnsi="Times New Roman"/>
          <w:color w:val="000000" w:themeColor="text1"/>
          <w:szCs w:val="21"/>
        </w:rPr>
        <w:t>业务分析题。</w:t>
      </w:r>
    </w:p>
    <w:p w:rsidR="00E37B3E" w:rsidRDefault="00E95D9A">
      <w:pPr>
        <w:adjustRightInd w:val="0"/>
        <w:snapToGrid w:val="0"/>
        <w:spacing w:line="320" w:lineRule="exact"/>
        <w:ind w:firstLineChars="196" w:firstLine="413"/>
        <w:rPr>
          <w:rFonts w:ascii="Times New Roman" w:hAnsi="Times New Roman"/>
          <w:color w:val="000000" w:themeColor="text1"/>
          <w:szCs w:val="21"/>
        </w:rPr>
      </w:pPr>
      <w:r>
        <w:rPr>
          <w:rFonts w:ascii="Times New Roman" w:hAnsi="Times New Roman"/>
          <w:b/>
          <w:color w:val="000000" w:themeColor="text1"/>
          <w:szCs w:val="21"/>
        </w:rPr>
        <w:t>四、考试时间：</w:t>
      </w:r>
      <w:r>
        <w:rPr>
          <w:rFonts w:ascii="Times New Roman" w:hAnsi="Times New Roman"/>
          <w:color w:val="000000" w:themeColor="text1"/>
          <w:szCs w:val="21"/>
        </w:rPr>
        <w:t>100</w:t>
      </w:r>
      <w:r>
        <w:rPr>
          <w:rFonts w:ascii="Times New Roman" w:hAnsi="Times New Roman"/>
          <w:color w:val="000000" w:themeColor="text1"/>
          <w:szCs w:val="21"/>
        </w:rPr>
        <w:t>分钟</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五、考试命题双向细目表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72"/>
        <w:gridCol w:w="1072"/>
        <w:gridCol w:w="1073"/>
        <w:gridCol w:w="1072"/>
        <w:gridCol w:w="1072"/>
        <w:gridCol w:w="1073"/>
      </w:tblGrid>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noProof/>
                <w:color w:val="000000" w:themeColor="text1"/>
                <w:szCs w:val="21"/>
              </w:rPr>
              <mc:AlternateContent>
                <mc:Choice Requires="wps">
                  <w:drawing>
                    <wp:anchor distT="0" distB="0" distL="114300" distR="114300" simplePos="0" relativeHeight="251664384" behindDoc="0" locked="0" layoutInCell="1" allowOverlap="1">
                      <wp:simplePos x="0" y="0"/>
                      <wp:positionH relativeFrom="column">
                        <wp:posOffset>-55880</wp:posOffset>
                      </wp:positionH>
                      <wp:positionV relativeFrom="paragraph">
                        <wp:posOffset>59690</wp:posOffset>
                      </wp:positionV>
                      <wp:extent cx="1313180" cy="233680"/>
                      <wp:effectExtent l="635" t="4445" r="19685" b="952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3180" cy="233680"/>
                              </a:xfrm>
                              <a:prstGeom prst="line">
                                <a:avLst/>
                              </a:prstGeom>
                              <a:noFill/>
                              <a:ln w="9525">
                                <a:solidFill>
                                  <a:srgbClr val="000000"/>
                                </a:solidFill>
                                <a:round/>
                              </a:ln>
                              <a:effectLst/>
                            </wps:spPr>
                            <wps:bodyPr/>
                          </wps:wsp>
                        </a:graphicData>
                      </a:graphic>
                    </wp:anchor>
                  </w:drawing>
                </mc:Choice>
                <mc:Fallback>
                  <w:pict>
                    <v:line w14:anchorId="4CFAB0EE" id="直接连接符 3"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4.4pt,4.7pt" to="99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"/>
                  </w:pict>
                </mc:Fallback>
              </mc:AlternateContent>
            </w:r>
            <w:r>
              <w:rPr>
                <w:rFonts w:ascii="Times New Roman" w:hAnsi="Times New Roman"/>
                <w:noProof/>
                <w:color w:val="000000" w:themeColor="text1"/>
                <w:szCs w:val="21"/>
              </w:rPr>
              <mc:AlternateContent>
                <mc:Choice Requires="wps">
                  <w:drawing>
                    <wp:anchor distT="0" distB="0" distL="114300" distR="114300" simplePos="0" relativeHeight="251665408" behindDoc="0" locked="0" layoutInCell="1" allowOverlap="1">
                      <wp:simplePos x="0" y="0"/>
                      <wp:positionH relativeFrom="column">
                        <wp:posOffset>-55880</wp:posOffset>
                      </wp:positionH>
                      <wp:positionV relativeFrom="paragraph">
                        <wp:posOffset>59690</wp:posOffset>
                      </wp:positionV>
                      <wp:extent cx="981075" cy="557530"/>
                      <wp:effectExtent l="2540" t="4445" r="6985" b="952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557530"/>
                              </a:xfrm>
                              <a:prstGeom prst="line">
                                <a:avLst/>
                              </a:prstGeom>
                              <a:noFill/>
                              <a:ln w="9525">
                                <a:solidFill>
                                  <a:srgbClr val="000000"/>
                                </a:solidFill>
                                <a:round/>
                              </a:ln>
                              <a:effectLst/>
                            </wps:spPr>
                            <wps:bodyPr/>
                          </wps:wsp>
                        </a:graphicData>
                      </a:graphic>
                    </wp:anchor>
                  </w:drawing>
                </mc:Choice>
                <mc:Fallback>
                  <w:pict>
                    <v:line w14:anchorId="5AE0EC18" id="直接连接符 4"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4.4pt,4.7pt" to="72.85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"/>
                  </w:pict>
                </mc:Fallback>
              </mc:AlternateContent>
            </w:r>
            <w:r>
              <w:rPr>
                <w:rFonts w:ascii="Times New Roman" w:hAnsi="Times New Roman"/>
                <w:color w:val="000000" w:themeColor="text1"/>
                <w:szCs w:val="21"/>
              </w:rPr>
              <w:t xml:space="preserve">     </w:t>
            </w:r>
            <w:r>
              <w:rPr>
                <w:rFonts w:ascii="Times New Roman" w:hAnsi="Times New Roman"/>
                <w:color w:val="000000" w:themeColor="text1"/>
                <w:szCs w:val="21"/>
              </w:rPr>
              <w:t>考核目标</w:t>
            </w:r>
          </w:p>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考核比例</w:t>
            </w:r>
          </w:p>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考试章节</w:t>
            </w:r>
            <w:r>
              <w:rPr>
                <w:rFonts w:ascii="Times New Roman" w:hAnsi="Times New Roman"/>
                <w:color w:val="000000" w:themeColor="text1"/>
                <w:szCs w:val="21"/>
              </w:rPr>
              <w:t xml:space="preserve">        </w:t>
            </w:r>
          </w:p>
        </w:tc>
        <w:tc>
          <w:tcPr>
            <w:tcW w:w="1072" w:type="dxa"/>
            <w:vAlign w:val="center"/>
          </w:tcPr>
          <w:p w:rsidR="00E37B3E" w:rsidRDefault="00E95D9A">
            <w:pPr>
              <w:adjustRightInd w:val="0"/>
              <w:snapToGrid w:val="0"/>
              <w:spacing w:line="320" w:lineRule="exact"/>
              <w:ind w:firstLineChars="100" w:firstLine="210"/>
              <w:jc w:val="center"/>
              <w:rPr>
                <w:rFonts w:ascii="Times New Roman" w:hAnsi="Times New Roman"/>
                <w:color w:val="000000" w:themeColor="text1"/>
                <w:szCs w:val="21"/>
              </w:rPr>
            </w:pPr>
            <w:r>
              <w:rPr>
                <w:rFonts w:ascii="Times New Roman" w:hAnsi="Times New Roman"/>
                <w:color w:val="000000" w:themeColor="text1"/>
                <w:szCs w:val="21"/>
              </w:rPr>
              <w:t>知识</w:t>
            </w:r>
          </w:p>
          <w:p w:rsidR="00E37B3E" w:rsidRDefault="00E95D9A">
            <w:pPr>
              <w:adjustRightInd w:val="0"/>
              <w:snapToGrid w:val="0"/>
              <w:spacing w:line="320" w:lineRule="exact"/>
              <w:ind w:firstLineChars="50" w:firstLine="105"/>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2" w:type="dxa"/>
            <w:vAlign w:val="center"/>
          </w:tcPr>
          <w:p w:rsidR="00E37B3E" w:rsidRDefault="00E95D9A">
            <w:pPr>
              <w:adjustRightInd w:val="0"/>
              <w:snapToGrid w:val="0"/>
              <w:spacing w:line="320" w:lineRule="exact"/>
              <w:ind w:firstLineChars="50" w:firstLine="105"/>
              <w:jc w:val="center"/>
              <w:rPr>
                <w:rFonts w:ascii="Times New Roman" w:hAnsi="Times New Roman"/>
                <w:color w:val="000000" w:themeColor="text1"/>
                <w:szCs w:val="21"/>
              </w:rPr>
            </w:pPr>
            <w:r>
              <w:rPr>
                <w:rFonts w:ascii="Times New Roman" w:hAnsi="Times New Roman"/>
                <w:color w:val="000000" w:themeColor="text1"/>
                <w:szCs w:val="21"/>
              </w:rPr>
              <w:t>理解</w:t>
            </w:r>
          </w:p>
          <w:p w:rsidR="00E37B3E" w:rsidRDefault="00E95D9A">
            <w:pPr>
              <w:adjustRightInd w:val="0"/>
              <w:snapToGrid w:val="0"/>
              <w:spacing w:line="320" w:lineRule="exact"/>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3" w:type="dxa"/>
            <w:vAlign w:val="center"/>
          </w:tcPr>
          <w:p w:rsidR="00E37B3E" w:rsidRDefault="00E95D9A">
            <w:pPr>
              <w:adjustRightInd w:val="0"/>
              <w:snapToGrid w:val="0"/>
              <w:spacing w:line="320" w:lineRule="exact"/>
              <w:ind w:firstLineChars="50" w:firstLine="105"/>
              <w:jc w:val="center"/>
              <w:rPr>
                <w:rFonts w:ascii="Times New Roman" w:hAnsi="Times New Roman"/>
                <w:color w:val="000000" w:themeColor="text1"/>
                <w:szCs w:val="21"/>
              </w:rPr>
            </w:pPr>
            <w:r>
              <w:rPr>
                <w:rFonts w:ascii="Times New Roman" w:hAnsi="Times New Roman"/>
                <w:color w:val="000000" w:themeColor="text1"/>
                <w:szCs w:val="21"/>
              </w:rPr>
              <w:t>应用</w:t>
            </w:r>
          </w:p>
          <w:p w:rsidR="00E37B3E" w:rsidRDefault="00E95D9A">
            <w:pPr>
              <w:adjustRightInd w:val="0"/>
              <w:snapToGrid w:val="0"/>
              <w:spacing w:line="320" w:lineRule="exact"/>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2" w:type="dxa"/>
            <w:vAlign w:val="center"/>
          </w:tcPr>
          <w:p w:rsidR="00E37B3E" w:rsidRDefault="00E95D9A">
            <w:pPr>
              <w:adjustRightInd w:val="0"/>
              <w:snapToGrid w:val="0"/>
              <w:spacing w:line="320" w:lineRule="exact"/>
              <w:ind w:firstLineChars="50" w:firstLine="105"/>
              <w:jc w:val="center"/>
              <w:rPr>
                <w:rFonts w:ascii="Times New Roman" w:hAnsi="Times New Roman"/>
                <w:color w:val="000000" w:themeColor="text1"/>
                <w:szCs w:val="21"/>
              </w:rPr>
            </w:pPr>
            <w:r>
              <w:rPr>
                <w:rFonts w:ascii="Times New Roman" w:hAnsi="Times New Roman"/>
                <w:color w:val="000000" w:themeColor="text1"/>
                <w:szCs w:val="21"/>
              </w:rPr>
              <w:t>分析</w:t>
            </w:r>
          </w:p>
          <w:p w:rsidR="00E37B3E" w:rsidRDefault="00E95D9A">
            <w:pPr>
              <w:adjustRightInd w:val="0"/>
              <w:snapToGrid w:val="0"/>
              <w:spacing w:line="320" w:lineRule="exact"/>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2" w:type="dxa"/>
            <w:vAlign w:val="center"/>
          </w:tcPr>
          <w:p w:rsidR="00E37B3E" w:rsidRDefault="00E95D9A">
            <w:pPr>
              <w:adjustRightInd w:val="0"/>
              <w:snapToGrid w:val="0"/>
              <w:spacing w:line="320" w:lineRule="exact"/>
              <w:ind w:firstLineChars="50" w:firstLine="105"/>
              <w:jc w:val="center"/>
              <w:rPr>
                <w:rFonts w:ascii="Times New Roman" w:hAnsi="Times New Roman"/>
                <w:color w:val="000000" w:themeColor="text1"/>
                <w:szCs w:val="21"/>
              </w:rPr>
            </w:pPr>
            <w:r>
              <w:rPr>
                <w:rFonts w:ascii="Times New Roman" w:hAnsi="Times New Roman"/>
                <w:color w:val="000000" w:themeColor="text1"/>
                <w:szCs w:val="21"/>
              </w:rPr>
              <w:t>综合</w:t>
            </w:r>
          </w:p>
          <w:p w:rsidR="00E37B3E" w:rsidRDefault="00E95D9A">
            <w:pPr>
              <w:adjustRightInd w:val="0"/>
              <w:snapToGrid w:val="0"/>
              <w:spacing w:line="320" w:lineRule="exact"/>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3" w:type="dxa"/>
            <w:vAlign w:val="center"/>
          </w:tcPr>
          <w:p w:rsidR="00E37B3E" w:rsidRDefault="00E95D9A">
            <w:pPr>
              <w:adjustRightInd w:val="0"/>
              <w:snapToGrid w:val="0"/>
              <w:spacing w:line="320" w:lineRule="exact"/>
              <w:ind w:firstLineChars="50" w:firstLine="105"/>
              <w:jc w:val="center"/>
              <w:rPr>
                <w:rFonts w:ascii="Times New Roman" w:hAnsi="Times New Roman"/>
                <w:color w:val="000000" w:themeColor="text1"/>
                <w:szCs w:val="21"/>
              </w:rPr>
            </w:pPr>
            <w:r>
              <w:rPr>
                <w:rFonts w:ascii="Times New Roman" w:hAnsi="Times New Roman"/>
                <w:color w:val="000000" w:themeColor="text1"/>
                <w:szCs w:val="21"/>
              </w:rPr>
              <w:t>合计</w:t>
            </w:r>
          </w:p>
          <w:p w:rsidR="00E37B3E" w:rsidRDefault="00E95D9A">
            <w:pPr>
              <w:adjustRightInd w:val="0"/>
              <w:snapToGrid w:val="0"/>
              <w:spacing w:line="320" w:lineRule="exact"/>
              <w:jc w:val="center"/>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第一章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第二章</w:t>
            </w:r>
          </w:p>
        </w:tc>
        <w:tc>
          <w:tcPr>
            <w:tcW w:w="1072" w:type="dxa"/>
          </w:tcPr>
          <w:p w:rsidR="00E37B3E" w:rsidRDefault="00E95D9A">
            <w:pPr>
              <w:adjustRightInd w:val="0"/>
              <w:snapToGrid w:val="0"/>
              <w:spacing w:line="320" w:lineRule="exact"/>
              <w:ind w:firstLineChars="150" w:firstLine="315"/>
              <w:rPr>
                <w:rFonts w:ascii="Times New Roman" w:hAnsi="Times New Roman"/>
                <w:color w:val="000000" w:themeColor="text1"/>
                <w:szCs w:val="21"/>
              </w:rPr>
            </w:pPr>
            <w:r>
              <w:rPr>
                <w:rFonts w:ascii="Times New Roman" w:hAnsi="Times New Roman"/>
                <w:color w:val="000000" w:themeColor="text1"/>
                <w:szCs w:val="21"/>
              </w:rPr>
              <w:t>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16</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第三章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 </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6</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6</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20</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第四章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10</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第五章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12</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第六章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12</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第七章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8</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第八章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6</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第九章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10</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第十章</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r>
      <w:tr w:rsidR="00E37B3E">
        <w:tc>
          <w:tcPr>
            <w:tcW w:w="2088"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合</w:t>
            </w:r>
            <w:r>
              <w:rPr>
                <w:rFonts w:ascii="Times New Roman" w:hAnsi="Times New Roman"/>
                <w:color w:val="000000" w:themeColor="text1"/>
                <w:szCs w:val="21"/>
              </w:rPr>
              <w:t xml:space="preserve">  </w:t>
            </w:r>
            <w:r>
              <w:rPr>
                <w:rFonts w:ascii="Times New Roman" w:hAnsi="Times New Roman"/>
                <w:color w:val="000000" w:themeColor="text1"/>
                <w:szCs w:val="21"/>
              </w:rPr>
              <w:t>计</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16</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22</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26</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16</w:t>
            </w:r>
          </w:p>
        </w:tc>
        <w:tc>
          <w:tcPr>
            <w:tcW w:w="1072"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20</w:t>
            </w:r>
          </w:p>
        </w:tc>
        <w:tc>
          <w:tcPr>
            <w:tcW w:w="1073" w:type="dxa"/>
          </w:tcPr>
          <w:p w:rsidR="00E37B3E" w:rsidRDefault="00E95D9A">
            <w:pPr>
              <w:adjustRightInd w:val="0"/>
              <w:snapToGrid w:val="0"/>
              <w:spacing w:line="320" w:lineRule="exact"/>
              <w:rPr>
                <w:rFonts w:ascii="Times New Roman" w:hAnsi="Times New Roman"/>
                <w:color w:val="000000" w:themeColor="text1"/>
                <w:szCs w:val="21"/>
              </w:rPr>
            </w:pPr>
            <w:r>
              <w:rPr>
                <w:rFonts w:ascii="Times New Roman" w:hAnsi="Times New Roman"/>
                <w:color w:val="000000" w:themeColor="text1"/>
                <w:szCs w:val="21"/>
              </w:rPr>
              <w:t xml:space="preserve"> 100</w:t>
            </w:r>
          </w:p>
        </w:tc>
      </w:tr>
    </w:tbl>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十一、复习主要参考书</w:t>
      </w:r>
      <w:r>
        <w:rPr>
          <w:rFonts w:ascii="Times New Roman" w:hAnsi="Times New Roman"/>
          <w:b/>
          <w:color w:val="000000" w:themeColor="text1"/>
          <w:szCs w:val="21"/>
        </w:rPr>
        <w:t xml:space="preserve"> </w:t>
      </w:r>
    </w:p>
    <w:p w:rsidR="00E37B3E" w:rsidRDefault="00E95D9A">
      <w:pPr>
        <w:adjustRightInd w:val="0"/>
        <w:snapToGrid w:val="0"/>
        <w:spacing w:line="320" w:lineRule="exact"/>
        <w:ind w:firstLineChars="196" w:firstLine="412"/>
        <w:rPr>
          <w:rFonts w:ascii="Times New Roman" w:hAnsi="Times New Roman"/>
          <w:b/>
          <w:color w:val="000000" w:themeColor="text1"/>
          <w:szCs w:val="21"/>
        </w:rPr>
      </w:pPr>
      <w:r>
        <w:rPr>
          <w:rFonts w:ascii="Times New Roman" w:hAnsi="Times New Roman"/>
          <w:color w:val="000000" w:themeColor="text1"/>
          <w:szCs w:val="21"/>
        </w:rPr>
        <w:t>《会计学原理》，李月华、周一萍主编，华中科技大学出版社，</w:t>
      </w:r>
      <w:r>
        <w:rPr>
          <w:rFonts w:ascii="Times New Roman" w:hAnsi="Times New Roman"/>
          <w:color w:val="000000" w:themeColor="text1"/>
          <w:szCs w:val="21"/>
        </w:rPr>
        <w:t>20</w:t>
      </w:r>
      <w:r>
        <w:rPr>
          <w:rFonts w:ascii="Times New Roman" w:hAnsi="Times New Roman" w:hint="eastAsia"/>
          <w:color w:val="000000" w:themeColor="text1"/>
          <w:szCs w:val="21"/>
        </w:rPr>
        <w:t>12</w:t>
      </w:r>
      <w:r>
        <w:rPr>
          <w:rFonts w:ascii="Times New Roman" w:hAnsi="Times New Roman"/>
          <w:color w:val="000000" w:themeColor="text1"/>
          <w:szCs w:val="21"/>
        </w:rPr>
        <w:t>年</w:t>
      </w:r>
      <w:r>
        <w:rPr>
          <w:rFonts w:ascii="Times New Roman" w:hAnsi="Times New Roman" w:hint="eastAsia"/>
          <w:color w:val="000000" w:themeColor="text1"/>
          <w:szCs w:val="21"/>
        </w:rPr>
        <w:t>8</w:t>
      </w:r>
      <w:r>
        <w:rPr>
          <w:rFonts w:ascii="Times New Roman" w:hAnsi="Times New Roman" w:hint="eastAsia"/>
          <w:color w:val="000000" w:themeColor="text1"/>
          <w:szCs w:val="21"/>
        </w:rPr>
        <w:t>月第</w:t>
      </w:r>
      <w:r>
        <w:rPr>
          <w:rFonts w:ascii="Times New Roman" w:hAnsi="Times New Roman" w:hint="eastAsia"/>
          <w:color w:val="000000" w:themeColor="text1"/>
          <w:szCs w:val="21"/>
        </w:rPr>
        <w:t>2</w:t>
      </w:r>
      <w:r>
        <w:rPr>
          <w:rFonts w:ascii="Times New Roman" w:hAnsi="Times New Roman"/>
          <w:color w:val="000000" w:themeColor="text1"/>
          <w:szCs w:val="21"/>
        </w:rPr>
        <w:t>版。</w:t>
      </w:r>
    </w:p>
    <w:p w:rsidR="00E37B3E" w:rsidRDefault="00E37B3E">
      <w:pPr>
        <w:spacing w:line="320" w:lineRule="exact"/>
        <w:rPr>
          <w:rFonts w:ascii="Times New Roman" w:hAnsi="Times New Roman"/>
          <w:b/>
          <w:color w:val="000000" w:themeColor="text1"/>
          <w:szCs w:val="21"/>
        </w:rPr>
      </w:pPr>
    </w:p>
    <w:p w:rsidR="00E37B3E" w:rsidRDefault="00E95D9A">
      <w:pPr>
        <w:spacing w:line="320" w:lineRule="exact"/>
        <w:rPr>
          <w:rFonts w:ascii="Times New Roman" w:hAnsi="Times New Roman"/>
          <w:b/>
          <w:color w:val="000000" w:themeColor="text1"/>
          <w:szCs w:val="21"/>
        </w:rPr>
      </w:pPr>
      <w:r>
        <w:rPr>
          <w:rFonts w:ascii="Times New Roman" w:hAnsi="Times New Roman"/>
          <w:b/>
          <w:color w:val="000000" w:themeColor="text1"/>
          <w:szCs w:val="21"/>
        </w:rPr>
        <w:t>课程二：《管理学原理》考试大纲（总分为</w:t>
      </w:r>
      <w:r>
        <w:rPr>
          <w:rFonts w:ascii="Times New Roman" w:hAnsi="Times New Roman"/>
          <w:b/>
          <w:color w:val="000000" w:themeColor="text1"/>
          <w:szCs w:val="21"/>
        </w:rPr>
        <w:t>100</w:t>
      </w:r>
      <w:r>
        <w:rPr>
          <w:rFonts w:ascii="Times New Roman" w:hAnsi="Times New Roman"/>
          <w:b/>
          <w:color w:val="000000" w:themeColor="text1"/>
          <w:szCs w:val="21"/>
        </w:rPr>
        <w:t>）</w:t>
      </w:r>
    </w:p>
    <w:p w:rsidR="00E37B3E" w:rsidRDefault="00E95D9A">
      <w:pPr>
        <w:adjustRightInd w:val="0"/>
        <w:snapToGrid w:val="0"/>
        <w:spacing w:line="320" w:lineRule="exact"/>
        <w:ind w:firstLineChars="196" w:firstLine="413"/>
        <w:rPr>
          <w:rFonts w:ascii="Times New Roman" w:eastAsia="黑体" w:hAnsi="Times New Roman"/>
          <w:b/>
          <w:color w:val="000000" w:themeColor="text1"/>
          <w:szCs w:val="21"/>
        </w:rPr>
      </w:pPr>
      <w:r>
        <w:rPr>
          <w:rFonts w:ascii="Times New Roman" w:eastAsia="黑体" w:hAnsi="Times New Roman"/>
          <w:b/>
          <w:color w:val="000000" w:themeColor="text1"/>
          <w:szCs w:val="21"/>
        </w:rPr>
        <w:t>一、考核目标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通过这门课程的学习，主要考察学生对现代管理学的框架结构，管理学思想发展史中的主要学派、重要人物及其主要思想的了解和掌握情况；对管理学各领域中的基本概念，管理理论的主要内容、重要性及其内在联系，各项管理职能的基本程序和原则的了解和掌握；考察学生运用管理学的主要理论的具体应用；考核学生运用管理学中的各种分类方法和计划、决策、控制中的常用方法的能力。</w:t>
      </w:r>
    </w:p>
    <w:p w:rsidR="00E37B3E" w:rsidRDefault="00E95D9A">
      <w:pPr>
        <w:adjustRightInd w:val="0"/>
        <w:snapToGrid w:val="0"/>
        <w:spacing w:line="320" w:lineRule="exact"/>
        <w:ind w:firstLineChars="196" w:firstLine="413"/>
        <w:rPr>
          <w:rFonts w:ascii="Times New Roman" w:eastAsia="黑体" w:hAnsi="Times New Roman"/>
          <w:b/>
          <w:color w:val="000000" w:themeColor="text1"/>
          <w:szCs w:val="21"/>
        </w:rPr>
      </w:pPr>
      <w:r>
        <w:rPr>
          <w:rFonts w:ascii="Times New Roman" w:eastAsia="黑体" w:hAnsi="Times New Roman"/>
          <w:b/>
          <w:color w:val="000000" w:themeColor="text1"/>
          <w:szCs w:val="21"/>
        </w:rPr>
        <w:t>二、主要考核内容</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第一章</w:t>
      </w:r>
      <w:r>
        <w:rPr>
          <w:rFonts w:ascii="Times New Roman" w:hAnsi="Times New Roman"/>
          <w:b/>
          <w:color w:val="000000" w:themeColor="text1"/>
          <w:szCs w:val="21"/>
        </w:rPr>
        <w:t xml:space="preserve"> </w:t>
      </w:r>
      <w:r>
        <w:rPr>
          <w:rFonts w:ascii="Times New Roman" w:hAnsi="Times New Roman"/>
          <w:b/>
          <w:color w:val="000000" w:themeColor="text1"/>
          <w:szCs w:val="21"/>
        </w:rPr>
        <w:t>管理与管理学</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主要考核管理的概念、特征、性质、职能、管理者及管理研究的对象、研究方法及管理者的角色和技能要求等方面基本知识</w:t>
      </w:r>
      <w:r>
        <w:rPr>
          <w:rFonts w:ascii="Times New Roman" w:hAnsi="Times New Roman"/>
          <w:color w:val="000000" w:themeColor="text1"/>
          <w:szCs w:val="21"/>
        </w:rPr>
        <w:t>的掌握和了解的基本情况。</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）管理的概念和性质；</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）管理的要素与对象；</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）管理的职能；</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）管理者与管理者的基本角色、技能。</w:t>
      </w:r>
    </w:p>
    <w:p w:rsidR="00E37B3E" w:rsidRDefault="00E95D9A">
      <w:pPr>
        <w:adjustRightInd w:val="0"/>
        <w:snapToGrid w:val="0"/>
        <w:spacing w:line="320" w:lineRule="exact"/>
        <w:ind w:firstLineChars="200" w:firstLine="422"/>
        <w:rPr>
          <w:rFonts w:ascii="Times New Roman" w:hAnsi="Times New Roman"/>
          <w:b/>
          <w:color w:val="000000" w:themeColor="text1"/>
          <w:szCs w:val="21"/>
        </w:rPr>
      </w:pPr>
      <w:r>
        <w:rPr>
          <w:rFonts w:ascii="Times New Roman" w:hAnsi="Times New Roman"/>
          <w:b/>
          <w:color w:val="000000" w:themeColor="text1"/>
          <w:szCs w:val="21"/>
        </w:rPr>
        <w:t>第二章</w:t>
      </w:r>
      <w:r>
        <w:rPr>
          <w:rFonts w:ascii="Times New Roman" w:hAnsi="Times New Roman"/>
          <w:b/>
          <w:color w:val="000000" w:themeColor="text1"/>
          <w:szCs w:val="21"/>
        </w:rPr>
        <w:t xml:space="preserve"> </w:t>
      </w:r>
      <w:r>
        <w:rPr>
          <w:rFonts w:ascii="Times New Roman" w:hAnsi="Times New Roman"/>
          <w:b/>
          <w:color w:val="000000" w:themeColor="text1"/>
          <w:szCs w:val="21"/>
        </w:rPr>
        <w:t>管理思想的产生和发展</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主要考核学生对管理学的形成与发展的了解，对主要管理先驱者对管理理论和实践的贡献以及管理活动的演变和历史的了解和掌握的基本情况。</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）科学管理理论；</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）一般管理理论；</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）行政组织理论；</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）人群关系理论。</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第三章</w:t>
      </w:r>
      <w:r>
        <w:rPr>
          <w:rFonts w:ascii="Times New Roman" w:hAnsi="Times New Roman"/>
          <w:b/>
          <w:color w:val="000000" w:themeColor="text1"/>
          <w:szCs w:val="21"/>
        </w:rPr>
        <w:t xml:space="preserve"> </w:t>
      </w:r>
      <w:r>
        <w:rPr>
          <w:rFonts w:ascii="Times New Roman" w:hAnsi="Times New Roman"/>
          <w:b/>
          <w:color w:val="000000" w:themeColor="text1"/>
          <w:szCs w:val="21"/>
        </w:rPr>
        <w:t>管理环境</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主要考核学生对组织与外部环境的关系的了解，组织外部环境的特点与内容的掌握，对组织文化的涵义和功能，组织文化的结构和类型及如何进行组织文化建设的了解和掌握的基本情况。</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）管理环境的构成；</w:t>
      </w:r>
      <w:r>
        <w:rPr>
          <w:rFonts w:ascii="Times New Roman" w:hAnsi="Times New Roman"/>
          <w:color w:val="000000" w:themeColor="text1"/>
          <w:szCs w:val="21"/>
        </w:rPr>
        <w:t xml:space="preserve"> </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w:t>
      </w:r>
      <w:r>
        <w:rPr>
          <w:rFonts w:ascii="Times New Roman" w:hAnsi="Times New Roman"/>
          <w:color w:val="000000" w:themeColor="text1"/>
          <w:szCs w:val="21"/>
        </w:rPr>
        <w:t>SWOT</w:t>
      </w:r>
      <w:r>
        <w:rPr>
          <w:rFonts w:ascii="Times New Roman" w:hAnsi="Times New Roman"/>
          <w:color w:val="000000" w:themeColor="text1"/>
          <w:szCs w:val="21"/>
        </w:rPr>
        <w:t>分析模型；</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）迈克尔﹒波特的五种产业竞争力量分析模型；</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）组织文化的概念、特性、构成与功能。</w:t>
      </w:r>
    </w:p>
    <w:p w:rsidR="00E37B3E" w:rsidRDefault="00E95D9A">
      <w:pPr>
        <w:adjustRightInd w:val="0"/>
        <w:snapToGrid w:val="0"/>
        <w:spacing w:line="32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第四章</w:t>
      </w:r>
      <w:r>
        <w:rPr>
          <w:rFonts w:ascii="Times New Roman" w:hAnsi="Times New Roman"/>
          <w:b/>
          <w:color w:val="000000" w:themeColor="text1"/>
          <w:szCs w:val="21"/>
        </w:rPr>
        <w:t xml:space="preserve"> </w:t>
      </w:r>
      <w:r>
        <w:rPr>
          <w:rFonts w:ascii="Times New Roman" w:hAnsi="Times New Roman"/>
          <w:b/>
          <w:color w:val="000000" w:themeColor="text1"/>
          <w:szCs w:val="21"/>
        </w:rPr>
        <w:t>计划</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主要考核学生从管理职能的角度对计划工作的含义及其重要性的了解；对计划工作的特征、计划体系、计划的工作程序、计划的各种方法、目标管理的基本内容和活动过程的</w:t>
      </w:r>
      <w:proofErr w:type="gramStart"/>
      <w:r>
        <w:rPr>
          <w:rFonts w:ascii="Times New Roman" w:hAnsi="Times New Roman"/>
          <w:color w:val="000000" w:themeColor="text1"/>
          <w:szCs w:val="21"/>
        </w:rPr>
        <w:t>的</w:t>
      </w:r>
      <w:proofErr w:type="gramEnd"/>
      <w:r>
        <w:rPr>
          <w:rFonts w:ascii="Times New Roman" w:hAnsi="Times New Roman"/>
          <w:color w:val="000000" w:themeColor="text1"/>
          <w:szCs w:val="21"/>
        </w:rPr>
        <w:t>了解和掌握情</w:t>
      </w:r>
      <w:r>
        <w:rPr>
          <w:rFonts w:ascii="Times New Roman" w:hAnsi="Times New Roman"/>
          <w:color w:val="000000" w:themeColor="text1"/>
          <w:szCs w:val="21"/>
        </w:rPr>
        <w:t>况。</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left="56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）计划的类型；</w:t>
      </w:r>
    </w:p>
    <w:p w:rsidR="00E37B3E" w:rsidRDefault="00E95D9A">
      <w:pPr>
        <w:adjustRightInd w:val="0"/>
        <w:snapToGrid w:val="0"/>
        <w:spacing w:line="320" w:lineRule="exact"/>
        <w:ind w:left="56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）计划的流程；</w:t>
      </w:r>
    </w:p>
    <w:p w:rsidR="00E37B3E" w:rsidRDefault="00E95D9A">
      <w:pPr>
        <w:adjustRightInd w:val="0"/>
        <w:snapToGrid w:val="0"/>
        <w:spacing w:line="320" w:lineRule="exact"/>
        <w:ind w:left="56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）计划的编制方法；</w:t>
      </w:r>
    </w:p>
    <w:p w:rsidR="00E37B3E" w:rsidRDefault="00E95D9A">
      <w:pPr>
        <w:adjustRightInd w:val="0"/>
        <w:snapToGrid w:val="0"/>
        <w:spacing w:line="320" w:lineRule="exact"/>
        <w:ind w:left="56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）目标管理。</w:t>
      </w:r>
    </w:p>
    <w:p w:rsidR="00E37B3E" w:rsidRDefault="00E95D9A">
      <w:pPr>
        <w:adjustRightInd w:val="0"/>
        <w:snapToGrid w:val="0"/>
        <w:spacing w:line="320" w:lineRule="exact"/>
        <w:ind w:firstLineChars="200" w:firstLine="422"/>
        <w:rPr>
          <w:rFonts w:ascii="Times New Roman" w:hAnsi="Times New Roman"/>
          <w:b/>
          <w:color w:val="000000" w:themeColor="text1"/>
          <w:szCs w:val="21"/>
        </w:rPr>
      </w:pPr>
      <w:r>
        <w:rPr>
          <w:rFonts w:ascii="Times New Roman" w:hAnsi="Times New Roman"/>
          <w:b/>
          <w:color w:val="000000" w:themeColor="text1"/>
          <w:szCs w:val="21"/>
        </w:rPr>
        <w:t>第五章</w:t>
      </w:r>
      <w:r>
        <w:rPr>
          <w:rFonts w:ascii="Times New Roman" w:hAnsi="Times New Roman"/>
          <w:b/>
          <w:color w:val="000000" w:themeColor="text1"/>
          <w:szCs w:val="21"/>
        </w:rPr>
        <w:t xml:space="preserve"> </w:t>
      </w:r>
      <w:r>
        <w:rPr>
          <w:rFonts w:ascii="Times New Roman" w:hAnsi="Times New Roman"/>
          <w:b/>
          <w:color w:val="000000" w:themeColor="text1"/>
          <w:szCs w:val="21"/>
        </w:rPr>
        <w:t>决策</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主要考核学生对</w:t>
      </w:r>
      <w:r>
        <w:rPr>
          <w:rFonts w:ascii="Times New Roman" w:hAnsi="Times New Roman"/>
          <w:bCs/>
          <w:color w:val="000000" w:themeColor="text1"/>
          <w:szCs w:val="21"/>
        </w:rPr>
        <w:t>决策的含义和分类的了解，对决策的基本要素、原则和基本程序以及常用的决策方法</w:t>
      </w:r>
      <w:r>
        <w:rPr>
          <w:rFonts w:ascii="Times New Roman" w:hAnsi="Times New Roman"/>
          <w:color w:val="000000" w:themeColor="text1"/>
          <w:szCs w:val="21"/>
        </w:rPr>
        <w:t>的了解和掌握情况。</w:t>
      </w:r>
    </w:p>
    <w:p w:rsidR="00E37B3E" w:rsidRDefault="00E95D9A">
      <w:pPr>
        <w:adjustRightInd w:val="0"/>
        <w:snapToGrid w:val="0"/>
        <w:spacing w:line="32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20" w:lineRule="exact"/>
        <w:ind w:left="56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）决策的概念和原则；</w:t>
      </w:r>
    </w:p>
    <w:p w:rsidR="00E37B3E" w:rsidRDefault="00E95D9A">
      <w:pPr>
        <w:adjustRightInd w:val="0"/>
        <w:snapToGrid w:val="0"/>
        <w:spacing w:line="320" w:lineRule="exact"/>
        <w:ind w:left="56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）决策的类型；</w:t>
      </w:r>
    </w:p>
    <w:p w:rsidR="00E37B3E" w:rsidRDefault="00E95D9A">
      <w:pPr>
        <w:adjustRightInd w:val="0"/>
        <w:snapToGrid w:val="0"/>
        <w:spacing w:line="320" w:lineRule="exact"/>
        <w:ind w:left="56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）决策的程序；</w:t>
      </w:r>
    </w:p>
    <w:p w:rsidR="00E37B3E" w:rsidRDefault="00E95D9A">
      <w:pPr>
        <w:adjustRightInd w:val="0"/>
        <w:snapToGrid w:val="0"/>
        <w:spacing w:line="320" w:lineRule="exact"/>
        <w:ind w:left="56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）决策的方法。</w:t>
      </w:r>
    </w:p>
    <w:p w:rsidR="00E37B3E" w:rsidRDefault="00E95D9A">
      <w:pPr>
        <w:adjustRightInd w:val="0"/>
        <w:snapToGrid w:val="0"/>
        <w:spacing w:line="310" w:lineRule="exact"/>
        <w:ind w:firstLineChars="200" w:firstLine="422"/>
        <w:rPr>
          <w:rFonts w:ascii="Times New Roman" w:hAnsi="Times New Roman"/>
          <w:b/>
          <w:color w:val="000000" w:themeColor="text1"/>
          <w:szCs w:val="21"/>
        </w:rPr>
      </w:pPr>
      <w:r>
        <w:rPr>
          <w:rFonts w:ascii="Times New Roman" w:hAnsi="Times New Roman"/>
          <w:b/>
          <w:color w:val="000000" w:themeColor="text1"/>
          <w:szCs w:val="21"/>
        </w:rPr>
        <w:lastRenderedPageBreak/>
        <w:t>第六章</w:t>
      </w:r>
      <w:r>
        <w:rPr>
          <w:rFonts w:ascii="Times New Roman" w:hAnsi="Times New Roman"/>
          <w:b/>
          <w:color w:val="000000" w:themeColor="text1"/>
          <w:szCs w:val="21"/>
        </w:rPr>
        <w:t xml:space="preserve"> </w:t>
      </w:r>
      <w:r>
        <w:rPr>
          <w:rFonts w:ascii="Times New Roman" w:hAnsi="Times New Roman"/>
          <w:b/>
          <w:color w:val="000000" w:themeColor="text1"/>
          <w:szCs w:val="21"/>
        </w:rPr>
        <w:t>组织</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对组织的概念和类型、组织工作的原则的了解，组织结构的类型及特点、组织设计的意义、程序、内容、组织结构的发展趋势、如何甄选主管人员、主管人员培训的意义、内容和方法等相关内容的了解和掌握的基本情况。</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）组织的类型、组织工作的基本原理；</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）组织结构的概念及类型；</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）组织设计的基本原则；</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）组织变革；</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）管理人员的来源与选聘程序。</w:t>
      </w:r>
    </w:p>
    <w:p w:rsidR="00E37B3E" w:rsidRDefault="00E95D9A">
      <w:pPr>
        <w:adjustRightInd w:val="0"/>
        <w:snapToGrid w:val="0"/>
        <w:spacing w:line="310" w:lineRule="exact"/>
        <w:ind w:firstLineChars="200" w:firstLine="422"/>
        <w:rPr>
          <w:rFonts w:ascii="Times New Roman" w:hAnsi="Times New Roman"/>
          <w:b/>
          <w:color w:val="000000" w:themeColor="text1"/>
          <w:szCs w:val="21"/>
        </w:rPr>
      </w:pPr>
      <w:r>
        <w:rPr>
          <w:rFonts w:ascii="Times New Roman" w:hAnsi="Times New Roman"/>
          <w:b/>
          <w:color w:val="000000" w:themeColor="text1"/>
          <w:szCs w:val="21"/>
        </w:rPr>
        <w:t>第七章</w:t>
      </w:r>
      <w:r>
        <w:rPr>
          <w:rFonts w:ascii="Times New Roman" w:hAnsi="Times New Roman"/>
          <w:b/>
          <w:color w:val="000000" w:themeColor="text1"/>
          <w:szCs w:val="21"/>
        </w:rPr>
        <w:t xml:space="preserve"> </w:t>
      </w:r>
      <w:r>
        <w:rPr>
          <w:rFonts w:ascii="Times New Roman" w:hAnsi="Times New Roman"/>
          <w:b/>
          <w:color w:val="000000" w:themeColor="text1"/>
          <w:szCs w:val="21"/>
        </w:rPr>
        <w:t>领导</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主要考核学生对领导者的权力、俄亥俄州立大学研究的内容、</w:t>
      </w:r>
      <w:proofErr w:type="gramStart"/>
      <w:r>
        <w:rPr>
          <w:rFonts w:ascii="Times New Roman" w:hAnsi="Times New Roman"/>
          <w:color w:val="000000" w:themeColor="text1"/>
          <w:szCs w:val="21"/>
        </w:rPr>
        <w:t>菲德勒</w:t>
      </w:r>
      <w:proofErr w:type="gramEnd"/>
      <w:r>
        <w:rPr>
          <w:rFonts w:ascii="Times New Roman" w:hAnsi="Times New Roman"/>
          <w:color w:val="000000" w:themeColor="text1"/>
          <w:szCs w:val="21"/>
        </w:rPr>
        <w:t>最难共事者模型的内容、</w:t>
      </w:r>
      <w:proofErr w:type="gramStart"/>
      <w:r>
        <w:rPr>
          <w:rFonts w:ascii="Times New Roman" w:hAnsi="Times New Roman"/>
          <w:color w:val="000000" w:themeColor="text1"/>
          <w:szCs w:val="21"/>
        </w:rPr>
        <w:t>赫</w:t>
      </w:r>
      <w:proofErr w:type="gramEnd"/>
      <w:r>
        <w:rPr>
          <w:rFonts w:ascii="Times New Roman" w:hAnsi="Times New Roman"/>
          <w:color w:val="000000" w:themeColor="text1"/>
          <w:szCs w:val="21"/>
        </w:rPr>
        <w:t>塞和布兰查德的情景领导理论、路径</w:t>
      </w: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目标理论、领导者参与决策模型以及授权的艺术等方面的理论知识的了解和掌握的基本情况。</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）领导者的权力；</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）俄亥俄州立大学研究；</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w:t>
      </w:r>
      <w:proofErr w:type="gramStart"/>
      <w:r>
        <w:rPr>
          <w:rFonts w:ascii="Times New Roman" w:hAnsi="Times New Roman"/>
          <w:color w:val="000000" w:themeColor="text1"/>
          <w:szCs w:val="21"/>
        </w:rPr>
        <w:t>菲德勒</w:t>
      </w:r>
      <w:proofErr w:type="gramEnd"/>
      <w:r>
        <w:rPr>
          <w:rFonts w:ascii="Times New Roman" w:hAnsi="Times New Roman"/>
          <w:color w:val="000000" w:themeColor="text1"/>
          <w:szCs w:val="21"/>
        </w:rPr>
        <w:t>最难共事者模型的内容；</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w:t>
      </w:r>
      <w:proofErr w:type="gramStart"/>
      <w:r>
        <w:rPr>
          <w:rFonts w:ascii="Times New Roman" w:hAnsi="Times New Roman"/>
          <w:color w:val="000000" w:themeColor="text1"/>
          <w:szCs w:val="21"/>
        </w:rPr>
        <w:t>赫</w:t>
      </w:r>
      <w:proofErr w:type="gramEnd"/>
      <w:r>
        <w:rPr>
          <w:rFonts w:ascii="Times New Roman" w:hAnsi="Times New Roman"/>
          <w:color w:val="000000" w:themeColor="text1"/>
          <w:szCs w:val="21"/>
        </w:rPr>
        <w:t>塞和布兰查德的情景领导理论；</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5</w:t>
      </w:r>
      <w:r>
        <w:rPr>
          <w:rFonts w:ascii="Times New Roman" w:hAnsi="Times New Roman"/>
          <w:color w:val="000000" w:themeColor="text1"/>
          <w:szCs w:val="21"/>
        </w:rPr>
        <w:t>）授权的艺术。</w:t>
      </w:r>
    </w:p>
    <w:p w:rsidR="00E37B3E" w:rsidRDefault="00E95D9A">
      <w:pPr>
        <w:adjustRightInd w:val="0"/>
        <w:snapToGrid w:val="0"/>
        <w:spacing w:line="310" w:lineRule="exact"/>
        <w:ind w:firstLineChars="200" w:firstLine="420"/>
        <w:rPr>
          <w:rFonts w:ascii="Times New Roman" w:hAnsi="Times New Roman"/>
          <w:b/>
          <w:color w:val="000000" w:themeColor="text1"/>
          <w:szCs w:val="21"/>
        </w:rPr>
      </w:pPr>
      <w:r>
        <w:rPr>
          <w:rFonts w:ascii="Times New Roman" w:hAnsi="Times New Roman"/>
          <w:color w:val="000000" w:themeColor="text1"/>
          <w:szCs w:val="21"/>
        </w:rPr>
        <w:t xml:space="preserve"> </w:t>
      </w:r>
      <w:r>
        <w:rPr>
          <w:rFonts w:ascii="Times New Roman" w:hAnsi="Times New Roman"/>
          <w:b/>
          <w:color w:val="000000" w:themeColor="text1"/>
          <w:szCs w:val="21"/>
        </w:rPr>
        <w:t>第八章</w:t>
      </w:r>
      <w:r>
        <w:rPr>
          <w:rFonts w:ascii="Times New Roman" w:hAnsi="Times New Roman"/>
          <w:b/>
          <w:color w:val="000000" w:themeColor="text1"/>
          <w:szCs w:val="21"/>
        </w:rPr>
        <w:t xml:space="preserve"> </w:t>
      </w:r>
      <w:r>
        <w:rPr>
          <w:rFonts w:ascii="Times New Roman" w:hAnsi="Times New Roman"/>
          <w:b/>
          <w:color w:val="000000" w:themeColor="text1"/>
          <w:szCs w:val="21"/>
        </w:rPr>
        <w:t>控制</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主要考核学生对控制理论的发展过程、管理控制的概念和类型、控制工作的步骤和要求的了解和掌握的基本情况。</w:t>
      </w:r>
    </w:p>
    <w:p w:rsidR="00E37B3E" w:rsidRDefault="00E95D9A">
      <w:pPr>
        <w:adjustRightInd w:val="0"/>
        <w:snapToGrid w:val="0"/>
        <w:spacing w:line="31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）控制的概念与类型；</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）管理控制程序；</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）有效控制系统的建立；</w:t>
      </w:r>
    </w:p>
    <w:p w:rsidR="00E37B3E" w:rsidRDefault="00E95D9A">
      <w:pPr>
        <w:adjustRightInd w:val="0"/>
        <w:snapToGrid w:val="0"/>
        <w:spacing w:line="310" w:lineRule="exact"/>
        <w:ind w:left="56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）有效控制的基本方法。</w:t>
      </w:r>
    </w:p>
    <w:p w:rsidR="00E37B3E" w:rsidRDefault="00E95D9A">
      <w:pPr>
        <w:adjustRightInd w:val="0"/>
        <w:snapToGrid w:val="0"/>
        <w:spacing w:line="300" w:lineRule="exact"/>
        <w:ind w:firstLineChars="200" w:firstLine="420"/>
        <w:rPr>
          <w:rFonts w:ascii="Times New Roman" w:hAnsi="Times New Roman"/>
          <w:b/>
          <w:color w:val="000000" w:themeColor="text1"/>
          <w:szCs w:val="21"/>
        </w:rPr>
      </w:pPr>
      <w:r>
        <w:rPr>
          <w:rFonts w:ascii="Times New Roman" w:hAnsi="Times New Roman"/>
          <w:color w:val="000000" w:themeColor="text1"/>
          <w:szCs w:val="21"/>
        </w:rPr>
        <w:t xml:space="preserve"> </w:t>
      </w:r>
      <w:r>
        <w:rPr>
          <w:rFonts w:ascii="Times New Roman" w:hAnsi="Times New Roman"/>
          <w:b/>
          <w:color w:val="000000" w:themeColor="text1"/>
          <w:szCs w:val="21"/>
        </w:rPr>
        <w:t>第九章</w:t>
      </w:r>
      <w:r>
        <w:rPr>
          <w:rFonts w:ascii="Times New Roman" w:hAnsi="Times New Roman"/>
          <w:b/>
          <w:color w:val="000000" w:themeColor="text1"/>
          <w:szCs w:val="21"/>
        </w:rPr>
        <w:t xml:space="preserve"> </w:t>
      </w:r>
      <w:r>
        <w:rPr>
          <w:rFonts w:ascii="Times New Roman" w:hAnsi="Times New Roman"/>
          <w:b/>
          <w:color w:val="000000" w:themeColor="text1"/>
          <w:szCs w:val="21"/>
        </w:rPr>
        <w:t>激励</w:t>
      </w:r>
    </w:p>
    <w:p w:rsidR="00E37B3E" w:rsidRDefault="00E95D9A">
      <w:pPr>
        <w:adjustRightInd w:val="0"/>
        <w:snapToGrid w:val="0"/>
        <w:spacing w:line="3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主要考核学生对激励的概念、激励的类型与激励在管理中的作用，内容型激励理论、过程型激励理论、行为改造型激励理论和理解综合型激励理论，理解激励的原则和方法等知识的了解和掌握情况。</w:t>
      </w:r>
    </w:p>
    <w:p w:rsidR="00E37B3E" w:rsidRDefault="00E95D9A">
      <w:pPr>
        <w:adjustRightInd w:val="0"/>
        <w:snapToGrid w:val="0"/>
        <w:spacing w:line="3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主要考核内容</w:t>
      </w:r>
    </w:p>
    <w:p w:rsidR="00E37B3E" w:rsidRDefault="00E95D9A">
      <w:pPr>
        <w:adjustRightInd w:val="0"/>
        <w:snapToGrid w:val="0"/>
        <w:spacing w:line="300" w:lineRule="exact"/>
        <w:ind w:left="56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）激励的概念和过程；</w:t>
      </w:r>
    </w:p>
    <w:p w:rsidR="00E37B3E" w:rsidRDefault="00E95D9A">
      <w:pPr>
        <w:adjustRightInd w:val="0"/>
        <w:snapToGrid w:val="0"/>
        <w:spacing w:line="300" w:lineRule="exact"/>
        <w:ind w:left="56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）内容型激励理论模式；</w:t>
      </w:r>
    </w:p>
    <w:p w:rsidR="00E37B3E" w:rsidRDefault="00E95D9A">
      <w:pPr>
        <w:adjustRightInd w:val="0"/>
        <w:snapToGrid w:val="0"/>
        <w:spacing w:line="300" w:lineRule="exact"/>
        <w:ind w:left="56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）过程型激励理论模式；</w:t>
      </w:r>
    </w:p>
    <w:p w:rsidR="00E37B3E" w:rsidRDefault="00E95D9A">
      <w:pPr>
        <w:adjustRightInd w:val="0"/>
        <w:snapToGrid w:val="0"/>
        <w:spacing w:line="300" w:lineRule="exact"/>
        <w:ind w:left="560"/>
        <w:rPr>
          <w:rFonts w:ascii="Times New Roman" w:hAnsi="Times New Roman"/>
          <w:color w:val="000000" w:themeColor="text1"/>
          <w:szCs w:val="21"/>
        </w:rPr>
      </w:pPr>
      <w:r>
        <w:rPr>
          <w:rFonts w:ascii="Times New Roman" w:hAnsi="Times New Roman"/>
          <w:color w:val="000000" w:themeColor="text1"/>
          <w:szCs w:val="21"/>
        </w:rPr>
        <w:t>4</w:t>
      </w:r>
      <w:r>
        <w:rPr>
          <w:rFonts w:ascii="Times New Roman" w:hAnsi="Times New Roman"/>
          <w:color w:val="000000" w:themeColor="text1"/>
          <w:szCs w:val="21"/>
        </w:rPr>
        <w:t>）激励的原则与方法。</w:t>
      </w:r>
    </w:p>
    <w:p w:rsidR="00E37B3E" w:rsidRDefault="00E95D9A">
      <w:pPr>
        <w:adjustRightInd w:val="0"/>
        <w:snapToGrid w:val="0"/>
        <w:spacing w:line="300" w:lineRule="exact"/>
        <w:ind w:firstLineChars="200" w:firstLine="420"/>
        <w:rPr>
          <w:rFonts w:ascii="Times New Roman" w:hAnsi="Times New Roman"/>
          <w:b/>
          <w:color w:val="000000" w:themeColor="text1"/>
          <w:szCs w:val="21"/>
        </w:rPr>
      </w:pPr>
      <w:r>
        <w:rPr>
          <w:rFonts w:ascii="Times New Roman" w:hAnsi="Times New Roman"/>
          <w:color w:val="000000" w:themeColor="text1"/>
          <w:szCs w:val="21"/>
        </w:rPr>
        <w:t xml:space="preserve"> </w:t>
      </w:r>
      <w:r>
        <w:rPr>
          <w:rFonts w:ascii="Times New Roman" w:hAnsi="Times New Roman"/>
          <w:b/>
          <w:color w:val="000000" w:themeColor="text1"/>
          <w:szCs w:val="21"/>
        </w:rPr>
        <w:t>第十章</w:t>
      </w:r>
      <w:r>
        <w:rPr>
          <w:rFonts w:ascii="Times New Roman" w:hAnsi="Times New Roman"/>
          <w:b/>
          <w:color w:val="000000" w:themeColor="text1"/>
          <w:szCs w:val="21"/>
        </w:rPr>
        <w:t xml:space="preserve"> </w:t>
      </w:r>
      <w:r>
        <w:rPr>
          <w:rFonts w:ascii="Times New Roman" w:hAnsi="Times New Roman"/>
          <w:b/>
          <w:color w:val="000000" w:themeColor="text1"/>
          <w:szCs w:val="21"/>
        </w:rPr>
        <w:t>沟通</w:t>
      </w:r>
    </w:p>
    <w:p w:rsidR="00E37B3E" w:rsidRDefault="00E95D9A">
      <w:pPr>
        <w:adjustRightInd w:val="0"/>
        <w:snapToGrid w:val="0"/>
        <w:spacing w:line="3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考核目标</w:t>
      </w:r>
    </w:p>
    <w:p w:rsidR="00E37B3E" w:rsidRDefault="00E95D9A">
      <w:pPr>
        <w:adjustRightInd w:val="0"/>
        <w:snapToGrid w:val="0"/>
        <w:spacing w:line="3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主要考核学生对沟通的概念和要素、信息沟通方式的划分类型，正式沟通和非正式沟通的网络模式，信息沟通过程中存在障碍的克服等方面的基本知识的了解和掌握情况。</w:t>
      </w:r>
    </w:p>
    <w:p w:rsidR="00E37B3E" w:rsidRDefault="00E95D9A">
      <w:pPr>
        <w:adjustRightInd w:val="0"/>
        <w:snapToGrid w:val="0"/>
        <w:spacing w:line="3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lastRenderedPageBreak/>
        <w:t>2.</w:t>
      </w:r>
      <w:r>
        <w:rPr>
          <w:rFonts w:ascii="Times New Roman" w:hAnsi="Times New Roman"/>
          <w:color w:val="000000" w:themeColor="text1"/>
          <w:szCs w:val="21"/>
        </w:rPr>
        <w:t>主要考核内容</w:t>
      </w:r>
    </w:p>
    <w:p w:rsidR="00E37B3E" w:rsidRDefault="00E95D9A">
      <w:pPr>
        <w:adjustRightInd w:val="0"/>
        <w:snapToGrid w:val="0"/>
        <w:spacing w:line="300" w:lineRule="exact"/>
        <w:ind w:left="560"/>
        <w:rPr>
          <w:rFonts w:ascii="Times New Roman" w:hAnsi="Times New Roman"/>
          <w:color w:val="000000" w:themeColor="text1"/>
          <w:szCs w:val="21"/>
        </w:rPr>
      </w:pPr>
      <w:r>
        <w:rPr>
          <w:rFonts w:ascii="Times New Roman" w:hAnsi="Times New Roman"/>
          <w:color w:val="000000" w:themeColor="text1"/>
          <w:szCs w:val="21"/>
        </w:rPr>
        <w:t>1</w:t>
      </w:r>
      <w:r>
        <w:rPr>
          <w:rFonts w:ascii="Times New Roman" w:hAnsi="Times New Roman"/>
          <w:color w:val="000000" w:themeColor="text1"/>
          <w:szCs w:val="21"/>
        </w:rPr>
        <w:t>）</w:t>
      </w:r>
      <w:r>
        <w:rPr>
          <w:rFonts w:ascii="Times New Roman" w:hAnsi="Times New Roman"/>
          <w:color w:val="000000" w:themeColor="text1"/>
          <w:szCs w:val="21"/>
        </w:rPr>
        <w:t>沟通的要素及过程；</w:t>
      </w:r>
    </w:p>
    <w:p w:rsidR="00E37B3E" w:rsidRDefault="00E95D9A">
      <w:pPr>
        <w:adjustRightInd w:val="0"/>
        <w:snapToGrid w:val="0"/>
        <w:spacing w:line="300" w:lineRule="exact"/>
        <w:ind w:left="560"/>
        <w:rPr>
          <w:rFonts w:ascii="Times New Roman" w:hAnsi="Times New Roman"/>
          <w:color w:val="000000" w:themeColor="text1"/>
          <w:szCs w:val="21"/>
        </w:rPr>
      </w:pPr>
      <w:r>
        <w:rPr>
          <w:rFonts w:ascii="Times New Roman" w:hAnsi="Times New Roman"/>
          <w:color w:val="000000" w:themeColor="text1"/>
          <w:szCs w:val="21"/>
        </w:rPr>
        <w:t>2</w:t>
      </w:r>
      <w:r>
        <w:rPr>
          <w:rFonts w:ascii="Times New Roman" w:hAnsi="Times New Roman"/>
          <w:color w:val="000000" w:themeColor="text1"/>
          <w:szCs w:val="21"/>
        </w:rPr>
        <w:t>）沟通的方式；</w:t>
      </w:r>
    </w:p>
    <w:p w:rsidR="00E37B3E" w:rsidRDefault="00E95D9A">
      <w:pPr>
        <w:adjustRightInd w:val="0"/>
        <w:snapToGrid w:val="0"/>
        <w:spacing w:line="300" w:lineRule="exact"/>
        <w:ind w:firstLineChars="200" w:firstLine="420"/>
        <w:rPr>
          <w:rFonts w:ascii="Times New Roman" w:hAnsi="Times New Roman"/>
          <w:color w:val="000000" w:themeColor="text1"/>
          <w:szCs w:val="21"/>
        </w:rPr>
      </w:pPr>
      <w:r>
        <w:rPr>
          <w:rFonts w:ascii="Times New Roman" w:hAnsi="Times New Roman"/>
          <w:color w:val="000000" w:themeColor="text1"/>
          <w:szCs w:val="21"/>
        </w:rPr>
        <w:t>3</w:t>
      </w:r>
      <w:r>
        <w:rPr>
          <w:rFonts w:ascii="Times New Roman" w:hAnsi="Times New Roman"/>
          <w:color w:val="000000" w:themeColor="text1"/>
          <w:szCs w:val="21"/>
        </w:rPr>
        <w:t>）沟通障碍及其克服。</w:t>
      </w:r>
    </w:p>
    <w:p w:rsidR="00E37B3E" w:rsidRDefault="00E95D9A">
      <w:pPr>
        <w:adjustRightInd w:val="0"/>
        <w:snapToGrid w:val="0"/>
        <w:spacing w:line="30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三、试题基本类型</w:t>
      </w:r>
    </w:p>
    <w:p w:rsidR="00E37B3E" w:rsidRDefault="00E95D9A">
      <w:pPr>
        <w:adjustRightInd w:val="0"/>
        <w:snapToGrid w:val="0"/>
        <w:spacing w:line="300" w:lineRule="exact"/>
        <w:ind w:firstLineChars="246" w:firstLine="517"/>
        <w:rPr>
          <w:rFonts w:ascii="Times New Roman" w:hAnsi="Times New Roman"/>
          <w:color w:val="000000" w:themeColor="text1"/>
          <w:szCs w:val="21"/>
        </w:rPr>
      </w:pPr>
      <w:r>
        <w:rPr>
          <w:rFonts w:ascii="Times New Roman" w:hAnsi="Times New Roman"/>
          <w:color w:val="000000" w:themeColor="text1"/>
          <w:szCs w:val="21"/>
        </w:rPr>
        <w:t>考试基本题型包括：选择题、</w:t>
      </w:r>
      <w:r>
        <w:rPr>
          <w:rFonts w:ascii="Times New Roman" w:hAnsi="Times New Roman" w:hint="eastAsia"/>
          <w:color w:val="000000" w:themeColor="text1"/>
          <w:szCs w:val="21"/>
        </w:rPr>
        <w:t>判断题、</w:t>
      </w:r>
      <w:r>
        <w:rPr>
          <w:rFonts w:ascii="Times New Roman" w:hAnsi="Times New Roman"/>
          <w:color w:val="000000" w:themeColor="text1"/>
          <w:szCs w:val="21"/>
        </w:rPr>
        <w:t>简答题、案例分析题。</w:t>
      </w:r>
    </w:p>
    <w:p w:rsidR="00E37B3E" w:rsidRDefault="00E95D9A">
      <w:pPr>
        <w:adjustRightInd w:val="0"/>
        <w:snapToGrid w:val="0"/>
        <w:spacing w:line="300" w:lineRule="exact"/>
        <w:ind w:firstLineChars="196" w:firstLine="413"/>
        <w:rPr>
          <w:rFonts w:ascii="Times New Roman" w:hAnsi="Times New Roman"/>
          <w:color w:val="000000" w:themeColor="text1"/>
          <w:szCs w:val="21"/>
        </w:rPr>
      </w:pPr>
      <w:r>
        <w:rPr>
          <w:rFonts w:ascii="Times New Roman" w:hAnsi="Times New Roman"/>
          <w:b/>
          <w:color w:val="000000" w:themeColor="text1"/>
          <w:szCs w:val="21"/>
        </w:rPr>
        <w:t>四、考试时间：</w:t>
      </w:r>
      <w:r>
        <w:rPr>
          <w:rFonts w:ascii="Times New Roman" w:hAnsi="Times New Roman"/>
          <w:color w:val="000000" w:themeColor="text1"/>
          <w:szCs w:val="21"/>
        </w:rPr>
        <w:t>100</w:t>
      </w:r>
      <w:r>
        <w:rPr>
          <w:rFonts w:ascii="Times New Roman" w:hAnsi="Times New Roman"/>
          <w:color w:val="000000" w:themeColor="text1"/>
          <w:szCs w:val="21"/>
        </w:rPr>
        <w:t>分钟</w:t>
      </w:r>
    </w:p>
    <w:p w:rsidR="00E37B3E" w:rsidRDefault="00E95D9A">
      <w:pPr>
        <w:adjustRightInd w:val="0"/>
        <w:snapToGrid w:val="0"/>
        <w:spacing w:line="30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五、考试命题双向细目表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72"/>
        <w:gridCol w:w="1072"/>
        <w:gridCol w:w="1073"/>
        <w:gridCol w:w="1072"/>
        <w:gridCol w:w="1072"/>
        <w:gridCol w:w="1073"/>
      </w:tblGrid>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noProof/>
                <w:color w:val="000000" w:themeColor="text1"/>
                <w:szCs w:val="21"/>
              </w:rPr>
              <mc:AlternateContent>
                <mc:Choice Requires="wps">
                  <w:drawing>
                    <wp:anchor distT="0" distB="0" distL="114300" distR="114300" simplePos="0" relativeHeight="251661312" behindDoc="0" locked="0" layoutInCell="1" allowOverlap="1">
                      <wp:simplePos x="0" y="0"/>
                      <wp:positionH relativeFrom="column">
                        <wp:posOffset>-45085</wp:posOffset>
                      </wp:positionH>
                      <wp:positionV relativeFrom="paragraph">
                        <wp:posOffset>49530</wp:posOffset>
                      </wp:positionV>
                      <wp:extent cx="1302385" cy="401320"/>
                      <wp:effectExtent l="1270" t="4445" r="10795" b="1333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2385" cy="401320"/>
                              </a:xfrm>
                              <a:prstGeom prst="line">
                                <a:avLst/>
                              </a:prstGeom>
                              <a:noFill/>
                              <a:ln w="9525">
                                <a:solidFill>
                                  <a:srgbClr val="000000"/>
                                </a:solidFill>
                                <a:round/>
                              </a:ln>
                              <a:effectLst/>
                            </wps:spPr>
                            <wps:bodyPr/>
                          </wps:wsp>
                        </a:graphicData>
                      </a:graphic>
                    </wp:anchor>
                  </w:drawing>
                </mc:Choice>
                <mc:Fallback>
                  <w:pict>
                    <v:line w14:anchorId="4EB63FC0" id="直接连接符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55pt,3.9pt" to="9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"/>
                  </w:pict>
                </mc:Fallback>
              </mc:AlternateContent>
            </w:r>
            <w:r>
              <w:rPr>
                <w:rFonts w:ascii="Times New Roman" w:hAnsi="Times New Roman"/>
                <w:noProof/>
                <w:color w:val="000000" w:themeColor="text1"/>
                <w:szCs w:val="21"/>
              </w:rPr>
              <mc:AlternateContent>
                <mc:Choice Requires="wps">
                  <w:drawing>
                    <wp:anchor distT="0" distB="0" distL="114300" distR="114300" simplePos="0" relativeHeight="251662336" behindDoc="0" locked="0" layoutInCell="1" allowOverlap="1">
                      <wp:simplePos x="0" y="0"/>
                      <wp:positionH relativeFrom="column">
                        <wp:posOffset>-45085</wp:posOffset>
                      </wp:positionH>
                      <wp:positionV relativeFrom="paragraph">
                        <wp:posOffset>49530</wp:posOffset>
                      </wp:positionV>
                      <wp:extent cx="913130" cy="729615"/>
                      <wp:effectExtent l="3175" t="3810" r="17145" b="952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3130" cy="729615"/>
                              </a:xfrm>
                              <a:prstGeom prst="line">
                                <a:avLst/>
                              </a:prstGeom>
                              <a:noFill/>
                              <a:ln w="9525">
                                <a:solidFill>
                                  <a:srgbClr val="000000"/>
                                </a:solidFill>
                                <a:round/>
                              </a:ln>
                              <a:effectLst/>
                            </wps:spPr>
                            <wps:bodyPr/>
                          </wps:wsp>
                        </a:graphicData>
                      </a:graphic>
                    </wp:anchor>
                  </w:drawing>
                </mc:Choice>
                <mc:Fallback>
                  <w:pict>
                    <v:line w14:anchorId="32389262" id="直接连接符 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3.55pt,3.9pt" to="68.35pt,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"/>
                  </w:pict>
                </mc:Fallback>
              </mc:AlternateContent>
            </w:r>
            <w:r>
              <w:rPr>
                <w:rFonts w:ascii="Times New Roman" w:hAnsi="Times New Roman"/>
                <w:color w:val="000000" w:themeColor="text1"/>
                <w:szCs w:val="21"/>
              </w:rPr>
              <w:t xml:space="preserve">        </w:t>
            </w:r>
            <w:r>
              <w:rPr>
                <w:rFonts w:ascii="Times New Roman" w:hAnsi="Times New Roman"/>
                <w:color w:val="000000" w:themeColor="text1"/>
                <w:szCs w:val="21"/>
              </w:rPr>
              <w:t>考核目标</w:t>
            </w:r>
          </w:p>
          <w:p w:rsidR="00E37B3E" w:rsidRDefault="00E37B3E">
            <w:pPr>
              <w:adjustRightInd w:val="0"/>
              <w:snapToGrid w:val="0"/>
              <w:spacing w:line="300" w:lineRule="exact"/>
              <w:rPr>
                <w:rFonts w:ascii="Times New Roman" w:hAnsi="Times New Roman"/>
                <w:color w:val="000000" w:themeColor="text1"/>
                <w:szCs w:val="21"/>
              </w:rPr>
            </w:pPr>
          </w:p>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考核比例</w:t>
            </w:r>
          </w:p>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考试章节</w:t>
            </w:r>
            <w:r>
              <w:rPr>
                <w:rFonts w:ascii="Times New Roman" w:hAnsi="Times New Roman"/>
                <w:color w:val="000000" w:themeColor="text1"/>
                <w:szCs w:val="21"/>
              </w:rPr>
              <w:t xml:space="preserve">        </w:t>
            </w:r>
          </w:p>
        </w:tc>
        <w:tc>
          <w:tcPr>
            <w:tcW w:w="1072" w:type="dxa"/>
          </w:tcPr>
          <w:p w:rsidR="00E37B3E" w:rsidRDefault="00E37B3E">
            <w:pPr>
              <w:adjustRightInd w:val="0"/>
              <w:snapToGrid w:val="0"/>
              <w:spacing w:line="300" w:lineRule="exact"/>
              <w:rPr>
                <w:rFonts w:ascii="Times New Roman" w:hAnsi="Times New Roman"/>
                <w:color w:val="000000" w:themeColor="text1"/>
                <w:szCs w:val="21"/>
              </w:rPr>
            </w:pPr>
          </w:p>
          <w:p w:rsidR="00E37B3E" w:rsidRDefault="00E95D9A">
            <w:pPr>
              <w:adjustRightInd w:val="0"/>
              <w:snapToGrid w:val="0"/>
              <w:spacing w:line="300" w:lineRule="exact"/>
              <w:ind w:firstLineChars="100" w:firstLine="210"/>
              <w:rPr>
                <w:rFonts w:ascii="Times New Roman" w:hAnsi="Times New Roman"/>
                <w:color w:val="000000" w:themeColor="text1"/>
                <w:szCs w:val="21"/>
              </w:rPr>
            </w:pPr>
            <w:r>
              <w:rPr>
                <w:rFonts w:ascii="Times New Roman" w:hAnsi="Times New Roman"/>
                <w:color w:val="000000" w:themeColor="text1"/>
                <w:szCs w:val="21"/>
              </w:rPr>
              <w:t>知识</w:t>
            </w:r>
          </w:p>
          <w:p w:rsidR="00E37B3E" w:rsidRDefault="00E95D9A">
            <w:pPr>
              <w:adjustRightInd w:val="0"/>
              <w:snapToGrid w:val="0"/>
              <w:spacing w:line="300" w:lineRule="exact"/>
              <w:ind w:firstLineChars="50" w:firstLine="105"/>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2" w:type="dxa"/>
          </w:tcPr>
          <w:p w:rsidR="00E37B3E" w:rsidRDefault="00E37B3E">
            <w:pPr>
              <w:adjustRightInd w:val="0"/>
              <w:snapToGrid w:val="0"/>
              <w:spacing w:line="300" w:lineRule="exact"/>
              <w:rPr>
                <w:rFonts w:ascii="Times New Roman" w:hAnsi="Times New Roman"/>
                <w:color w:val="000000" w:themeColor="text1"/>
                <w:szCs w:val="21"/>
              </w:rPr>
            </w:pPr>
          </w:p>
          <w:p w:rsidR="00E37B3E" w:rsidRDefault="00E95D9A">
            <w:pPr>
              <w:adjustRightInd w:val="0"/>
              <w:snapToGrid w:val="0"/>
              <w:spacing w:line="300" w:lineRule="exact"/>
              <w:ind w:firstLineChars="50" w:firstLine="105"/>
              <w:rPr>
                <w:rFonts w:ascii="Times New Roman" w:hAnsi="Times New Roman"/>
                <w:color w:val="000000" w:themeColor="text1"/>
                <w:szCs w:val="21"/>
              </w:rPr>
            </w:pPr>
            <w:r>
              <w:rPr>
                <w:rFonts w:ascii="Times New Roman" w:hAnsi="Times New Roman"/>
                <w:color w:val="000000" w:themeColor="text1"/>
                <w:szCs w:val="21"/>
              </w:rPr>
              <w:t>理解</w:t>
            </w:r>
          </w:p>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3" w:type="dxa"/>
          </w:tcPr>
          <w:p w:rsidR="00E37B3E" w:rsidRDefault="00E37B3E">
            <w:pPr>
              <w:adjustRightInd w:val="0"/>
              <w:snapToGrid w:val="0"/>
              <w:spacing w:line="300" w:lineRule="exact"/>
              <w:rPr>
                <w:rFonts w:ascii="Times New Roman" w:hAnsi="Times New Roman"/>
                <w:color w:val="000000" w:themeColor="text1"/>
                <w:szCs w:val="21"/>
              </w:rPr>
            </w:pPr>
          </w:p>
          <w:p w:rsidR="00E37B3E" w:rsidRDefault="00E95D9A">
            <w:pPr>
              <w:adjustRightInd w:val="0"/>
              <w:snapToGrid w:val="0"/>
              <w:spacing w:line="300" w:lineRule="exact"/>
              <w:ind w:firstLineChars="50" w:firstLine="105"/>
              <w:rPr>
                <w:rFonts w:ascii="Times New Roman" w:hAnsi="Times New Roman"/>
                <w:color w:val="000000" w:themeColor="text1"/>
                <w:szCs w:val="21"/>
              </w:rPr>
            </w:pPr>
            <w:r>
              <w:rPr>
                <w:rFonts w:ascii="Times New Roman" w:hAnsi="Times New Roman"/>
                <w:color w:val="000000" w:themeColor="text1"/>
                <w:szCs w:val="21"/>
              </w:rPr>
              <w:t>应用</w:t>
            </w:r>
          </w:p>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2" w:type="dxa"/>
          </w:tcPr>
          <w:p w:rsidR="00E37B3E" w:rsidRDefault="00E37B3E">
            <w:pPr>
              <w:adjustRightInd w:val="0"/>
              <w:snapToGrid w:val="0"/>
              <w:spacing w:line="300" w:lineRule="exact"/>
              <w:rPr>
                <w:rFonts w:ascii="Times New Roman" w:hAnsi="Times New Roman"/>
                <w:color w:val="000000" w:themeColor="text1"/>
                <w:szCs w:val="21"/>
              </w:rPr>
            </w:pPr>
          </w:p>
          <w:p w:rsidR="00E37B3E" w:rsidRDefault="00E95D9A">
            <w:pPr>
              <w:adjustRightInd w:val="0"/>
              <w:snapToGrid w:val="0"/>
              <w:spacing w:line="300" w:lineRule="exact"/>
              <w:ind w:firstLineChars="50" w:firstLine="105"/>
              <w:rPr>
                <w:rFonts w:ascii="Times New Roman" w:hAnsi="Times New Roman"/>
                <w:color w:val="000000" w:themeColor="text1"/>
                <w:szCs w:val="21"/>
              </w:rPr>
            </w:pPr>
            <w:r>
              <w:rPr>
                <w:rFonts w:ascii="Times New Roman" w:hAnsi="Times New Roman"/>
                <w:color w:val="000000" w:themeColor="text1"/>
                <w:szCs w:val="21"/>
              </w:rPr>
              <w:t>分析</w:t>
            </w:r>
          </w:p>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2" w:type="dxa"/>
          </w:tcPr>
          <w:p w:rsidR="00E37B3E" w:rsidRDefault="00E37B3E">
            <w:pPr>
              <w:adjustRightInd w:val="0"/>
              <w:snapToGrid w:val="0"/>
              <w:spacing w:line="300" w:lineRule="exact"/>
              <w:rPr>
                <w:rFonts w:ascii="Times New Roman" w:hAnsi="Times New Roman"/>
                <w:color w:val="000000" w:themeColor="text1"/>
                <w:szCs w:val="21"/>
              </w:rPr>
            </w:pPr>
          </w:p>
          <w:p w:rsidR="00E37B3E" w:rsidRDefault="00E95D9A">
            <w:pPr>
              <w:adjustRightInd w:val="0"/>
              <w:snapToGrid w:val="0"/>
              <w:spacing w:line="300" w:lineRule="exact"/>
              <w:ind w:firstLineChars="50" w:firstLine="105"/>
              <w:rPr>
                <w:rFonts w:ascii="Times New Roman" w:hAnsi="Times New Roman"/>
                <w:color w:val="000000" w:themeColor="text1"/>
                <w:szCs w:val="21"/>
              </w:rPr>
            </w:pPr>
            <w:r>
              <w:rPr>
                <w:rFonts w:ascii="Times New Roman" w:hAnsi="Times New Roman"/>
                <w:color w:val="000000" w:themeColor="text1"/>
                <w:szCs w:val="21"/>
              </w:rPr>
              <w:t>综合</w:t>
            </w:r>
          </w:p>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c>
          <w:tcPr>
            <w:tcW w:w="1073" w:type="dxa"/>
          </w:tcPr>
          <w:p w:rsidR="00E37B3E" w:rsidRDefault="00E37B3E">
            <w:pPr>
              <w:adjustRightInd w:val="0"/>
              <w:snapToGrid w:val="0"/>
              <w:spacing w:line="300" w:lineRule="exact"/>
              <w:rPr>
                <w:rFonts w:ascii="Times New Roman" w:hAnsi="Times New Roman"/>
                <w:color w:val="000000" w:themeColor="text1"/>
                <w:szCs w:val="21"/>
              </w:rPr>
            </w:pPr>
          </w:p>
          <w:p w:rsidR="00E37B3E" w:rsidRDefault="00E95D9A">
            <w:pPr>
              <w:adjustRightInd w:val="0"/>
              <w:snapToGrid w:val="0"/>
              <w:spacing w:line="300" w:lineRule="exact"/>
              <w:ind w:firstLineChars="50" w:firstLine="105"/>
              <w:rPr>
                <w:rFonts w:ascii="Times New Roman" w:hAnsi="Times New Roman"/>
                <w:color w:val="000000" w:themeColor="text1"/>
                <w:szCs w:val="21"/>
              </w:rPr>
            </w:pPr>
            <w:r>
              <w:rPr>
                <w:rFonts w:ascii="Times New Roman" w:hAnsi="Times New Roman"/>
                <w:color w:val="000000" w:themeColor="text1"/>
                <w:szCs w:val="21"/>
              </w:rPr>
              <w:t>合计</w:t>
            </w:r>
          </w:p>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w:t>
            </w:r>
            <w:r>
              <w:rPr>
                <w:rFonts w:ascii="Times New Roman" w:hAnsi="Times New Roman"/>
                <w:color w:val="000000" w:themeColor="text1"/>
                <w:szCs w:val="21"/>
              </w:rPr>
              <w:t>%</w:t>
            </w:r>
            <w:r>
              <w:rPr>
                <w:rFonts w:ascii="Times New Roman" w:hAnsi="Times New Roman"/>
                <w:color w:val="000000" w:themeColor="text1"/>
                <w:szCs w:val="21"/>
              </w:rPr>
              <w:t>）</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第一章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6</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第二章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 </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14</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第三章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 </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6</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第四章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6</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16</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第五章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8</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第六章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6</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16</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第七章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8</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第八章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3" w:type="dxa"/>
          </w:tcPr>
          <w:p w:rsidR="00E37B3E" w:rsidRDefault="00E95D9A">
            <w:pPr>
              <w:adjustRightInd w:val="0"/>
              <w:snapToGrid w:val="0"/>
              <w:spacing w:line="300" w:lineRule="exact"/>
              <w:ind w:firstLineChars="100" w:firstLine="210"/>
              <w:rPr>
                <w:rFonts w:ascii="Times New Roman" w:hAnsi="Times New Roman"/>
                <w:color w:val="000000" w:themeColor="text1"/>
                <w:szCs w:val="21"/>
              </w:rPr>
            </w:pPr>
            <w:r>
              <w:rPr>
                <w:rFonts w:ascii="Times New Roman" w:hAnsi="Times New Roman"/>
                <w:color w:val="000000" w:themeColor="text1"/>
                <w:szCs w:val="21"/>
              </w:rPr>
              <w:t>12</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第九章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6</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第十章</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4</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0</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8</w:t>
            </w:r>
          </w:p>
        </w:tc>
      </w:tr>
      <w:tr w:rsidR="00E37B3E">
        <w:tc>
          <w:tcPr>
            <w:tcW w:w="2088"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color w:val="000000" w:themeColor="text1"/>
                <w:szCs w:val="21"/>
              </w:rPr>
              <w:t>合</w:t>
            </w:r>
            <w:r>
              <w:rPr>
                <w:rFonts w:ascii="Times New Roman" w:hAnsi="Times New Roman"/>
                <w:color w:val="000000" w:themeColor="text1"/>
                <w:szCs w:val="21"/>
              </w:rPr>
              <w:t xml:space="preserve">  </w:t>
            </w:r>
            <w:r>
              <w:rPr>
                <w:rFonts w:ascii="Times New Roman" w:hAnsi="Times New Roman"/>
                <w:color w:val="000000" w:themeColor="text1"/>
                <w:szCs w:val="21"/>
              </w:rPr>
              <w:t>计</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16</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20</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26</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18</w:t>
            </w:r>
          </w:p>
        </w:tc>
        <w:tc>
          <w:tcPr>
            <w:tcW w:w="1072"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20</w:t>
            </w:r>
          </w:p>
        </w:tc>
        <w:tc>
          <w:tcPr>
            <w:tcW w:w="1073" w:type="dxa"/>
          </w:tcPr>
          <w:p w:rsidR="00E37B3E" w:rsidRDefault="00E95D9A">
            <w:pPr>
              <w:adjustRightInd w:val="0"/>
              <w:snapToGrid w:val="0"/>
              <w:spacing w:line="300" w:lineRule="exact"/>
              <w:rPr>
                <w:rFonts w:ascii="Times New Roman" w:hAnsi="Times New Roman"/>
                <w:color w:val="000000" w:themeColor="text1"/>
                <w:szCs w:val="21"/>
              </w:rPr>
            </w:pPr>
            <w:r>
              <w:rPr>
                <w:rFonts w:ascii="Times New Roman" w:hAnsi="Times New Roman"/>
                <w:color w:val="000000" w:themeColor="text1"/>
                <w:szCs w:val="21"/>
              </w:rPr>
              <w:t xml:space="preserve"> 100</w:t>
            </w:r>
          </w:p>
        </w:tc>
      </w:tr>
    </w:tbl>
    <w:p w:rsidR="00E37B3E" w:rsidRDefault="00E95D9A">
      <w:pPr>
        <w:adjustRightInd w:val="0"/>
        <w:snapToGrid w:val="0"/>
        <w:spacing w:line="300" w:lineRule="exact"/>
        <w:ind w:firstLineChars="196" w:firstLine="413"/>
        <w:rPr>
          <w:rFonts w:ascii="Times New Roman" w:hAnsi="Times New Roman"/>
          <w:b/>
          <w:color w:val="000000" w:themeColor="text1"/>
          <w:szCs w:val="21"/>
        </w:rPr>
      </w:pPr>
      <w:r>
        <w:rPr>
          <w:rFonts w:ascii="Times New Roman" w:hAnsi="Times New Roman"/>
          <w:b/>
          <w:color w:val="000000" w:themeColor="text1"/>
          <w:szCs w:val="21"/>
        </w:rPr>
        <w:t>六、复习主要参考书</w:t>
      </w:r>
      <w:r>
        <w:rPr>
          <w:rFonts w:ascii="Times New Roman" w:hAnsi="Times New Roman"/>
          <w:b/>
          <w:color w:val="000000" w:themeColor="text1"/>
          <w:szCs w:val="21"/>
        </w:rPr>
        <w:t xml:space="preserve"> </w:t>
      </w:r>
    </w:p>
    <w:p w:rsidR="00E37B3E" w:rsidRDefault="00E95D9A">
      <w:pPr>
        <w:spacing w:line="300" w:lineRule="exact"/>
        <w:ind w:leftChars="200" w:left="420" w:firstLineChars="56" w:firstLine="118"/>
        <w:jc w:val="left"/>
        <w:rPr>
          <w:rFonts w:ascii="Times New Roman" w:hAnsi="Times New Roman"/>
          <w:color w:val="000000" w:themeColor="text1"/>
          <w:szCs w:val="21"/>
        </w:rPr>
      </w:pPr>
      <w:r>
        <w:rPr>
          <w:rFonts w:ascii="Times New Roman" w:hAnsi="Times New Roman"/>
          <w:color w:val="000000" w:themeColor="text1"/>
          <w:szCs w:val="21"/>
        </w:rPr>
        <w:t>《管理学原理》，鲍宏礼、李月华主编，湖北人民出版社</w:t>
      </w:r>
      <w:r>
        <w:rPr>
          <w:rFonts w:ascii="Times New Roman" w:hAnsi="Times New Roman"/>
          <w:color w:val="000000" w:themeColor="text1"/>
          <w:szCs w:val="21"/>
        </w:rPr>
        <w:t>201</w:t>
      </w:r>
      <w:r>
        <w:rPr>
          <w:rFonts w:ascii="Times New Roman" w:hAnsi="Times New Roman" w:hint="eastAsia"/>
          <w:color w:val="000000" w:themeColor="text1"/>
          <w:szCs w:val="21"/>
        </w:rPr>
        <w:t>3</w:t>
      </w:r>
      <w:r>
        <w:rPr>
          <w:rFonts w:ascii="Times New Roman" w:hAnsi="Times New Roman"/>
          <w:color w:val="000000" w:themeColor="text1"/>
          <w:szCs w:val="21"/>
        </w:rPr>
        <w:t>年</w:t>
      </w:r>
      <w:r>
        <w:rPr>
          <w:rFonts w:ascii="Times New Roman" w:hAnsi="Times New Roman" w:hint="eastAsia"/>
          <w:color w:val="000000" w:themeColor="text1"/>
          <w:szCs w:val="21"/>
        </w:rPr>
        <w:t>9</w:t>
      </w:r>
      <w:r>
        <w:rPr>
          <w:rFonts w:ascii="Times New Roman" w:hAnsi="Times New Roman"/>
          <w:color w:val="000000" w:themeColor="text1"/>
          <w:szCs w:val="21"/>
        </w:rPr>
        <w:t>月</w:t>
      </w:r>
      <w:r>
        <w:rPr>
          <w:rFonts w:ascii="Times New Roman" w:hAnsi="Times New Roman" w:hint="eastAsia"/>
          <w:color w:val="000000" w:themeColor="text1"/>
          <w:szCs w:val="21"/>
        </w:rPr>
        <w:t>第</w:t>
      </w:r>
      <w:r>
        <w:rPr>
          <w:rFonts w:ascii="Times New Roman" w:hAnsi="Times New Roman" w:hint="eastAsia"/>
          <w:color w:val="000000" w:themeColor="text1"/>
          <w:szCs w:val="21"/>
        </w:rPr>
        <w:t>3</w:t>
      </w:r>
      <w:r>
        <w:rPr>
          <w:rFonts w:ascii="Times New Roman" w:hAnsi="Times New Roman"/>
          <w:color w:val="000000" w:themeColor="text1"/>
          <w:szCs w:val="21"/>
        </w:rPr>
        <w:t>版。</w:t>
      </w:r>
    </w:p>
    <w:p w:rsidR="00E37B3E" w:rsidRDefault="00E37B3E"/>
    <w:sectPr w:rsidR="00E37B3E">
      <w:pgSz w:w="11906" w:h="16838"/>
      <w:pgMar w:top="1559" w:right="1417" w:bottom="1417" w:left="1559"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大黑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AF0"/>
    <w:multiLevelType w:val="multilevel"/>
    <w:tmpl w:val="0B6F5AF0"/>
    <w:lvl w:ilvl="0">
      <w:start w:val="7"/>
      <w:numFmt w:val="japaneseCounting"/>
      <w:lvlText w:val="第%1章"/>
      <w:lvlJc w:val="left"/>
      <w:pPr>
        <w:tabs>
          <w:tab w:val="left" w:pos="735"/>
        </w:tabs>
        <w:ind w:left="735" w:hanging="73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A497E34"/>
    <w:multiLevelType w:val="multilevel"/>
    <w:tmpl w:val="2A497E34"/>
    <w:lvl w:ilvl="0">
      <w:start w:val="3"/>
      <w:numFmt w:val="japaneseCounting"/>
      <w:lvlText w:val="第%1章"/>
      <w:lvlJc w:val="left"/>
      <w:pPr>
        <w:tabs>
          <w:tab w:val="left" w:pos="735"/>
        </w:tabs>
        <w:ind w:left="735" w:hanging="73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9B642CD"/>
    <w:rsid w:val="00E37B3E"/>
    <w:rsid w:val="00E95D9A"/>
    <w:rsid w:val="69B64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299AB"/>
  <w15:docId w15:val="{49CC0903-9185-4D43-9B93-3CD859713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after="120"/>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660</Words>
  <Characters>3763</Characters>
  <Application>Microsoft Office Word</Application>
  <DocSecurity>0</DocSecurity>
  <Lines>31</Lines>
  <Paragraphs>8</Paragraphs>
  <ScaleCrop>false</ScaleCrop>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快乐的鱼</dc:creator>
  <cp:lastModifiedBy>微软用户</cp:lastModifiedBy>
  <cp:revision>2</cp:revision>
  <dcterms:created xsi:type="dcterms:W3CDTF">2019-05-12T04:41:00Z</dcterms:created>
  <dcterms:modified xsi:type="dcterms:W3CDTF">2019-05-12T08:53:00Z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